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caps/>
        </w:rPr>
      </w:pPr>
      <w:r>
        <w:rPr>
          <w:b/>
          <w:caps/>
        </w:rPr>
        <w:t>Аннотация рабочей программы профессионального модуля</w:t>
      </w:r>
    </w:p>
    <w:tbl>
      <w:tblPr>
        <w:tblStyle w:val="4"/>
        <w:tblW w:w="1000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08" w:type="dxa"/>
            <w:tcBorders>
              <w:bottom w:val="single" w:color="000000" w:sz="4" w:space="0"/>
            </w:tcBorders>
          </w:tcPr>
          <w:p>
            <w:pPr>
              <w:jc w:val="center"/>
            </w:pPr>
            <w:r>
              <w:t>ПМ.01.</w:t>
            </w:r>
            <w:r>
              <w:rPr>
                <w:b/>
              </w:rPr>
              <w:t xml:space="preserve"> </w:t>
            </w:r>
            <w:r>
              <w:t>Эксплуатация информационно-телекоммуникационных систем и сетей</w:t>
            </w:r>
          </w:p>
        </w:tc>
      </w:tr>
    </w:tbl>
    <w:p>
      <w:pPr>
        <w:tabs>
          <w:tab w:val="left" w:pos="0"/>
        </w:tabs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название профессионального модуля</w:t>
      </w:r>
    </w:p>
    <w:p>
      <w:pPr>
        <w:jc w:val="both"/>
        <w:rPr>
          <w:b/>
        </w:rPr>
      </w:pPr>
    </w:p>
    <w:p>
      <w:pPr>
        <w:jc w:val="both"/>
      </w:pPr>
      <w:r>
        <w:rPr>
          <w:b/>
        </w:rPr>
        <w:t xml:space="preserve">1. </w:t>
      </w:r>
      <w:r>
        <w:rPr>
          <w:rFonts w:eastAsia="PMingLiU"/>
          <w:b/>
        </w:rPr>
        <w:t>Цель и планируемые результаты освоения профессионального модуля</w:t>
      </w:r>
    </w:p>
    <w:p>
      <w:pPr>
        <w:ind w:firstLine="709"/>
        <w:jc w:val="both"/>
        <w:rPr>
          <w:b/>
        </w:rPr>
      </w:pPr>
    </w:p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</w:rPr>
      </w:pPr>
      <w:r>
        <w:rPr>
          <w:rFonts w:eastAsia="PMingLiU"/>
        </w:rPr>
        <w:t>В результате изучения профессионального модуля студент должен освоить основной вид профессиональной деятельности «</w:t>
      </w:r>
      <w:r>
        <w:t>Эксплуатация информационно-телекоммуникационных систем и сетей»</w:t>
      </w:r>
      <w:r>
        <w:rPr>
          <w:rFonts w:eastAsia="PMingLiU"/>
        </w:rPr>
        <w:t xml:space="preserve"> и соответствующие ему профессиональные компетенции и общие компетенции:</w:t>
      </w:r>
    </w:p>
    <w:p>
      <w:pPr>
        <w:ind w:firstLine="709"/>
        <w:jc w:val="center"/>
      </w:pPr>
      <w:r>
        <w:t xml:space="preserve">Перечень общих компетенций 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Наименование общих 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contextualSpacing/>
              <w:rPr>
                <w:b/>
              </w:rPr>
            </w:pPr>
            <w:r>
              <w:rPr>
                <w:iCs/>
              </w:rPr>
              <w:t>ОК 01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  <w:rPr>
                <w:b/>
                <w:iCs/>
              </w:rPr>
            </w:pPr>
            <w:r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contextualSpacing/>
              <w:rPr>
                <w:iCs/>
              </w:rPr>
            </w:pPr>
            <w:r>
              <w:rPr>
                <w:iCs/>
              </w:rPr>
              <w:t>ОК 02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  <w:rPr>
                <w:iCs/>
              </w:rPr>
            </w:pPr>
            <w: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contextualSpacing/>
              <w:rPr>
                <w:iCs/>
              </w:rPr>
            </w:pPr>
            <w:r>
              <w:rPr>
                <w:iCs/>
              </w:rPr>
              <w:t>ОК 03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Планировать и реализовывать собственное профессиональное и личностное развитие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contextualSpacing/>
              <w:rPr>
                <w:iCs/>
              </w:rPr>
            </w:pPr>
            <w:r>
              <w:rPr>
                <w:iCs/>
              </w:rPr>
              <w:t>ОК 04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contextualSpacing/>
              <w:rPr>
                <w:iCs/>
              </w:rPr>
            </w:pPr>
            <w:r>
              <w:rPr>
                <w:iCs/>
              </w:rPr>
              <w:t>ОК 09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contextualSpacing/>
            </w:pPr>
            <w:r>
              <w:t>Использовать информационные технологии в профессиональной деятельности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contextualSpacing/>
              <w:rPr>
                <w:iCs/>
              </w:rPr>
            </w:pPr>
            <w:r>
              <w:rPr>
                <w:iCs/>
              </w:rPr>
              <w:t>ОК 10</w:t>
            </w:r>
          </w:p>
        </w:tc>
        <w:tc>
          <w:tcPr>
            <w:tcW w:w="7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contextualSpacing/>
            </w:pPr>
            <w:r>
              <w:rPr>
                <w:sz w:val="24"/>
                <w:szCs w:val="24"/>
              </w:rPr>
              <w:t xml:space="preserve">Пользоваться профессиональной документацией на государственном и иностранном языках. (в ред. </w:t>
            </w:r>
            <w:r>
              <w:fldChar w:fldCharType="begin"/>
            </w:r>
            <w:r>
              <w:instrText xml:space="preserve"> HYPERLINK "http://login.consultant.ru/link/?req=doc&amp;base=LAW&amp;n=374847&amp;date=27.04.2022&amp;dst=100248&amp;field=134" </w:instrText>
            </w:r>
            <w:r>
              <w:fldChar w:fldCharType="separate"/>
            </w:r>
            <w:r>
              <w:rPr>
                <w:rStyle w:val="5"/>
                <w:sz w:val="24"/>
                <w:szCs w:val="24"/>
              </w:rPr>
              <w:t>Приказа</w:t>
            </w:r>
            <w:r>
              <w:rPr>
                <w:rStyle w:val="5"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Минпросвещения России от 17.12.2020 N 747)</w:t>
            </w:r>
          </w:p>
        </w:tc>
      </w:tr>
    </w:tbl>
    <w:p>
      <w:pPr>
        <w:keepNext/>
        <w:jc w:val="center"/>
        <w:outlineLvl w:val="1"/>
        <w:rPr>
          <w:bCs/>
          <w:iCs/>
        </w:rPr>
      </w:pPr>
    </w:p>
    <w:p>
      <w:pPr>
        <w:keepNext/>
        <w:jc w:val="center"/>
        <w:outlineLvl w:val="1"/>
        <w:rPr>
          <w:bCs/>
          <w:iCs/>
        </w:rPr>
      </w:pPr>
      <w:r>
        <w:rPr>
          <w:bCs/>
          <w:iCs/>
        </w:rPr>
        <w:t>Перечень профессиональных компетенций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7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833" w:type="pc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uppressAutoHyphens/>
              <w:jc w:val="center"/>
              <w:rPr>
                <w:b/>
              </w:rPr>
            </w:pPr>
            <w:r>
              <w:rPr>
                <w:b/>
                <w:bCs/>
              </w:rPr>
              <w:t>Наименование видов деятельности и профессиональных компетенций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b/>
              </w:rPr>
            </w:pPr>
            <w:r>
              <w:rPr>
                <w:sz w:val="24"/>
              </w:rPr>
              <w:t>ВД 1.</w:t>
            </w:r>
          </w:p>
        </w:tc>
        <w:tc>
          <w:tcPr>
            <w:tcW w:w="79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top"/>
          </w:tcPr>
          <w:p>
            <w:pPr>
              <w:rPr>
                <w:b/>
                <w:bCs/>
              </w:rPr>
            </w:pPr>
            <w:r>
              <w:rPr>
                <w:sz w:val="24"/>
              </w:rPr>
              <w:t>Эксплуатация информационно-телекоммуникационных систем и сетей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</w:pPr>
            <w:r>
              <w:t>ПК 1.1 </w:t>
            </w:r>
          </w:p>
        </w:tc>
        <w:tc>
          <w:tcPr>
            <w:tcW w:w="4167" w:type="pc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</w:rPr>
            </w:pPr>
            <w:r>
              <w:t>Производить монтаж, настройку, проверку функционирования и конфигурирования оборудования информационно-телекоммуникационных систем и сетей.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</w:pPr>
            <w:r>
              <w:t>ПК 1.2 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</w:rPr>
            </w:pPr>
            <w:r>
              <w:t>Осуществлять диагностику технического состояния, поиск неисправностей и ремонт оборудования информационно-телекоммуникационных систем и сетей</w:t>
            </w:r>
            <w:r>
              <w:rPr>
                <w:spacing w:val="-2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  <w:rPr>
                <w:lang w:val="en-US"/>
              </w:rPr>
            </w:pPr>
            <w:r>
              <w:t>ПК 1.3 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</w:rPr>
            </w:pPr>
            <w:r>
              <w:t>Проводить техническое обслуживание оборудования информационно-телекоммуникационных систем и сетей.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3" w:type="pc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uppressAutoHyphens/>
              <w:jc w:val="both"/>
            </w:pPr>
            <w:r>
              <w:t>ПК 1.4 </w:t>
            </w:r>
          </w:p>
        </w:tc>
        <w:tc>
          <w:tcPr>
            <w:tcW w:w="41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</w:tcPr>
          <w:p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rFonts w:eastAsia="Calibri"/>
                <w:bCs/>
              </w:rPr>
            </w:pPr>
            <w:r>
              <w:t>Осуществлять контроль функционирования информационно-телекоммуникационных систем и сетей.</w:t>
            </w:r>
          </w:p>
        </w:tc>
      </w:tr>
    </w:tbl>
    <w:p>
      <w:pPr>
        <w:keepNext/>
        <w:keepLines/>
        <w:suppressLineNumbers/>
        <w:suppressAutoHyphens/>
        <w:snapToGrid w:val="0"/>
        <w:spacing w:after="200" w:line="276" w:lineRule="auto"/>
        <w:contextualSpacing/>
        <w:jc w:val="both"/>
        <w:rPr>
          <w:rFonts w:eastAsia="PMingLiU"/>
          <w:sz w:val="28"/>
          <w:szCs w:val="28"/>
        </w:rPr>
      </w:pPr>
    </w:p>
    <w:p>
      <w:pPr>
        <w:jc w:val="both"/>
      </w:pPr>
      <w:r>
        <w:t>В результате освоения профессионального модуля обучающийся должен:</w:t>
      </w:r>
    </w:p>
    <w:p>
      <w:pPr>
        <w:jc w:val="both"/>
        <w:rPr>
          <w:sz w:val="28"/>
          <w:szCs w:val="28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73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980" w:type="dxa"/>
          </w:tcPr>
          <w:p>
            <w:pPr>
              <w:ind w:left="33" w:hanging="33"/>
              <w:rPr>
                <w:bCs/>
              </w:rPr>
            </w:pPr>
            <w:r>
              <w:rPr>
                <w:bCs/>
              </w:rPr>
              <w:t>Иметь практический опыт в</w:t>
            </w:r>
          </w:p>
        </w:tc>
        <w:tc>
          <w:tcPr>
            <w:tcW w:w="7342" w:type="dxa"/>
          </w:tcPr>
          <w:p>
            <w:r>
              <w:t>Монтаже, настройке, проверке функционирования и конфигурировании оборудования информационно-телекоммуникационных систем и сетей (ИТКС);</w:t>
            </w:r>
          </w:p>
          <w:p>
            <w:pPr>
              <w:tabs>
                <w:tab w:val="left" w:pos="0"/>
              </w:tabs>
              <w:jc w:val="both"/>
            </w:pPr>
            <w:r>
              <w:t>Проведения технического обслуживания, диагностики технического состояния, поиска неисправностей и ремонта оборудования ИТКС</w:t>
            </w:r>
          </w:p>
          <w:p>
            <w:pPr>
              <w:tabs>
                <w:tab w:val="left" w:pos="0"/>
              </w:tabs>
              <w:jc w:val="both"/>
            </w:pPr>
            <w:r>
              <w:t>Текущего контроля функционирования оборудования ИТКС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Монтаже, настройке, проверке функционирования и конфигурирования оборудования информационно-телекоммуникационных систем и сетей (ИТКС);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left="33" w:hanging="33"/>
              <w:rPr>
                <w:bCs/>
              </w:rPr>
            </w:pPr>
            <w:r>
              <w:rPr>
                <w:bCs/>
              </w:rPr>
              <w:t>уметь</w:t>
            </w:r>
          </w:p>
        </w:tc>
        <w:tc>
          <w:tcPr>
            <w:tcW w:w="7342" w:type="dxa"/>
          </w:tcPr>
          <w:p>
            <w:r>
              <w:t>Осуществлять техническую эксплуатацию линей</w:t>
            </w:r>
            <w:r>
              <w:softHyphen/>
            </w:r>
            <w:r>
              <w:t>ных сооружений связи;</w:t>
            </w:r>
          </w:p>
          <w:p>
            <w:r>
              <w:t>Производить монтаж кабельных линий и оконеч</w:t>
            </w:r>
            <w:r>
              <w:softHyphen/>
            </w:r>
            <w:r>
              <w:t>ных кабельных устройств;</w:t>
            </w:r>
          </w:p>
          <w:p>
            <w:pPr>
              <w:tabs>
                <w:tab w:val="left" w:pos="0"/>
              </w:tabs>
              <w:jc w:val="both"/>
            </w:pPr>
            <w:r>
              <w:t>Осуществлять подключение, настройку мобильных устройств и распределенных сервисов ИТКС</w:t>
            </w:r>
          </w:p>
          <w:p>
            <w:pPr>
              <w:pStyle w:val="9"/>
            </w:pPr>
            <w:r>
              <w:t>Проводить работы по техническому обслуживанию, диагностике технического состояния и ремонту оборудования ИТКС</w:t>
            </w:r>
          </w:p>
          <w:p>
            <w:pPr>
              <w:tabs>
                <w:tab w:val="left" w:pos="0"/>
              </w:tabs>
              <w:jc w:val="both"/>
            </w:pPr>
            <w:r>
              <w:t>Производить испытания, проверку и приемку оборудования ИТКС</w:t>
            </w:r>
          </w:p>
          <w:p>
            <w:pPr>
              <w:tabs>
                <w:tab w:val="left" w:pos="0"/>
              </w:tabs>
              <w:jc w:val="both"/>
            </w:pPr>
            <w:r>
              <w:t>Настраивать, эксплуатировать и обслуживать оборудование ИТКС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Настраивать , эксплуатировать и обслуживать локальные вычислительные сети;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Сопрягать между собой различные телекоммуникационные устройства;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Производить настройку программного обеспечения коммутационного оборудования телекоммуникационных систем;</w:t>
            </w:r>
          </w:p>
          <w:p>
            <w:pPr>
              <w:tabs>
                <w:tab w:val="left" w:pos="0"/>
              </w:tabs>
              <w:jc w:val="both"/>
            </w:pPr>
            <w:r>
              <w:rPr>
                <w:i/>
              </w:rPr>
              <w:t>Осуществлять настройку модемов, используемых в защищенных телекоммуникационных системах;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</w:tcPr>
          <w:p>
            <w:pPr>
              <w:ind w:left="33" w:hanging="33"/>
              <w:rPr>
                <w:bCs/>
              </w:rPr>
            </w:pPr>
            <w:r>
              <w:rPr>
                <w:bCs/>
              </w:rPr>
              <w:t>знать</w:t>
            </w:r>
          </w:p>
        </w:tc>
        <w:tc>
          <w:tcPr>
            <w:tcW w:w="7342" w:type="dxa"/>
          </w:tcPr>
          <w:p>
            <w:pPr>
              <w:shd w:val="clear" w:color="auto" w:fill="FFFFFF"/>
              <w:jc w:val="both"/>
            </w:pPr>
            <w:r>
              <w:t>Принципы построения и основных характеристик информационно-телекоммуникационных систем и сетей (далее - ИТКС)</w:t>
            </w:r>
          </w:p>
          <w:p>
            <w:pPr>
              <w:pStyle w:val="9"/>
            </w:pPr>
            <w:r>
              <w:t>Принципы передачи информации в ИТКС</w:t>
            </w:r>
          </w:p>
          <w:p>
            <w:pPr>
              <w:pStyle w:val="9"/>
            </w:pPr>
            <w:r>
              <w:t>Виды и характеристики сигналов в ИТКС</w:t>
            </w:r>
          </w:p>
          <w:p>
            <w:pPr>
              <w:shd w:val="clear" w:color="auto" w:fill="FFFFFF"/>
              <w:jc w:val="both"/>
            </w:pPr>
            <w:r>
              <w:t>Виды помех в каналах связи ИТКС и методы защиты от них</w:t>
            </w:r>
          </w:p>
          <w:p>
            <w:pPr>
              <w:shd w:val="clear" w:color="auto" w:fill="FFFFFF"/>
              <w:jc w:val="both"/>
            </w:pPr>
            <w:r>
              <w:t>Разновидности линий передач, конструкции и характеристики электрических и оптических кабелей связи</w:t>
            </w:r>
          </w:p>
          <w:p>
            <w:pPr>
              <w:pStyle w:val="9"/>
            </w:pPr>
            <w:r>
              <w:t>Технологии и оборудование удаленного доступа в ИТКС</w:t>
            </w:r>
          </w:p>
          <w:p>
            <w:pPr>
              <w:shd w:val="clear" w:color="auto" w:fill="FFFFFF"/>
              <w:jc w:val="both"/>
            </w:pPr>
            <w:r>
              <w:t>Принципы построения, основные характеристики активного и коммуникационного оборудования ИТКС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Базовые технологии построения и состав оборудования мультисервисных сетей связи;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Состав и основные характеристики типового оборудования ИТКС;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Основы маршрутизации в информационно-телекоммуникационных сетях;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типовые услуги,  предоставляемые с использованием информационно-телекоммуникационных сетей, виды информационного обслуживания, предоставляемые пользователям;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принципы построения и технические средства локальных сетей;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Принципы функционирования маршрутизаторов;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Спецификацию изделий, комплектующих, запасного имущества и ремонтных материалов, порядок их учета и хранения;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Принципы организации эксплуатации ИТКС;</w:t>
            </w:r>
          </w:p>
          <w:p>
            <w:pPr>
              <w:pStyle w:val="9"/>
              <w:rPr>
                <w:i/>
              </w:rPr>
            </w:pPr>
            <w:r>
              <w:rPr>
                <w:i/>
              </w:rPr>
              <w:t>Содержание технического обслуживания и восстановления работоспособности оборудования ИТКС;</w:t>
            </w:r>
          </w:p>
          <w:p>
            <w:pPr>
              <w:shd w:val="clear" w:color="auto" w:fill="FFFFFF"/>
              <w:jc w:val="both"/>
              <w:rPr>
                <w:bCs/>
              </w:rPr>
            </w:pPr>
            <w:r>
              <w:rPr>
                <w:i/>
              </w:rPr>
              <w:t>Принципы организации и технологию ремонта оборудования ИТКС;</w:t>
            </w:r>
          </w:p>
        </w:tc>
      </w:tr>
    </w:tbl>
    <w:p>
      <w:pPr>
        <w:tabs>
          <w:tab w:val="left" w:pos="0"/>
        </w:tabs>
        <w:ind w:firstLine="720"/>
        <w:jc w:val="both"/>
        <w:rPr>
          <w:sz w:val="28"/>
          <w:szCs w:val="28"/>
        </w:rPr>
      </w:pPr>
    </w:p>
    <w:p>
      <w:pPr>
        <w:jc w:val="both"/>
        <w:rPr>
          <w:i/>
          <w:color w:val="993300"/>
        </w:rPr>
      </w:pPr>
    </w:p>
    <w:p>
      <w:pPr>
        <w:jc w:val="both"/>
        <w:rPr>
          <w:b/>
        </w:rPr>
      </w:pPr>
      <w:r>
        <w:rPr>
          <w:b/>
        </w:rPr>
        <w:t>2. Количество часов на освоение программы профессионального модуля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>
        <w:t>Всего – 643 часов, в том числе:</w:t>
      </w:r>
    </w:p>
    <w:p>
      <w:pPr>
        <w:shd w:val="clear" w:color="auto" w:fill="FFFFFF"/>
        <w:tabs>
          <w:tab w:val="left" w:leader="underscore" w:pos="6806"/>
        </w:tabs>
        <w:ind w:firstLine="725"/>
        <w:jc w:val="both"/>
      </w:pPr>
      <w:r>
        <w:t>- 163 часов вариативной части, направленных на усиление обязательной части программы учебной дисциплины.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- учебной практики – 108 часов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- производственная практика – 144 часа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</w:pPr>
      <w:r>
        <w:t>- промежуточная аттестация (экзамен (квалификационный)) – 5 часов.</w:t>
      </w:r>
    </w:p>
    <w:p>
      <w:pPr>
        <w:shd w:val="clear" w:color="auto" w:fill="FFFFFF"/>
        <w:tabs>
          <w:tab w:val="left" w:leader="underscore" w:pos="6806"/>
        </w:tabs>
        <w:ind w:firstLine="725"/>
        <w:jc w:val="both"/>
      </w:pPr>
    </w:p>
    <w:p>
      <w:pPr>
        <w:ind w:firstLine="709"/>
        <w:jc w:val="center"/>
      </w:pPr>
    </w:p>
    <w:p>
      <w:pPr>
        <w:ind w:firstLine="709"/>
        <w:jc w:val="both"/>
        <w:rPr>
          <w:b/>
        </w:rPr>
      </w:pPr>
      <w:r>
        <w:rPr>
          <w:b/>
        </w:rPr>
        <w:t>3. Содержание профессионального модуля</w:t>
      </w:r>
    </w:p>
    <w:p>
      <w:pPr>
        <w:ind w:firstLine="709"/>
        <w:jc w:val="both"/>
        <w:rPr>
          <w:b/>
        </w:rPr>
      </w:pPr>
    </w:p>
    <w:p>
      <w:pPr>
        <w:ind w:firstLine="709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Раздел 1. </w:t>
      </w:r>
      <w:r>
        <w:rPr>
          <w:b/>
        </w:rPr>
        <w:t>Приемо-передающие устройства, линейные сооружения связи и источники электропитания</w:t>
      </w:r>
      <w:r>
        <w:rPr>
          <w:b/>
          <w:bCs/>
          <w:lang w:eastAsia="en-US"/>
        </w:rPr>
        <w:t xml:space="preserve"> </w:t>
      </w:r>
    </w:p>
    <w:p>
      <w:pPr>
        <w:ind w:firstLine="709"/>
        <w:rPr>
          <w:b/>
          <w:lang w:eastAsia="en-US"/>
        </w:rPr>
      </w:pPr>
      <w:r>
        <w:rPr>
          <w:b/>
        </w:rPr>
        <w:t>МДК 1.1.</w:t>
      </w:r>
      <w:r>
        <w:t xml:space="preserve"> Приемо-передающие устройства, линейные сооружения связи и источники электропитания</w:t>
      </w:r>
      <w:r>
        <w:rPr>
          <w:b/>
          <w:lang w:eastAsia="en-US"/>
        </w:rPr>
        <w:t xml:space="preserve"> </w:t>
      </w:r>
    </w:p>
    <w:p>
      <w:pPr>
        <w:ind w:firstLine="709"/>
        <w:rPr>
          <w:lang w:eastAsia="en-US"/>
        </w:rPr>
      </w:pPr>
      <w:r>
        <w:rPr>
          <w:rFonts w:eastAsia="Calibri"/>
          <w:b/>
          <w:bCs/>
        </w:rPr>
        <w:t>Тема 1.1</w:t>
      </w:r>
      <w:r>
        <w:rPr>
          <w:rFonts w:eastAsia="Calibri"/>
          <w:bCs/>
        </w:rPr>
        <w:t>Принцип передачи информации в системах электросвязи</w:t>
      </w:r>
    </w:p>
    <w:p>
      <w:pPr>
        <w:ind w:firstLine="709"/>
        <w:rPr>
          <w:rFonts w:eastAsia="Calibri"/>
          <w:bCs/>
        </w:rPr>
      </w:pPr>
      <w:r>
        <w:rPr>
          <w:b/>
          <w:bCs/>
          <w:lang w:eastAsia="en-US"/>
        </w:rPr>
        <w:t>Тема 1.2.</w:t>
      </w:r>
      <w:r>
        <w:rPr>
          <w:bCs/>
          <w:lang w:eastAsia="en-US"/>
        </w:rPr>
        <w:t xml:space="preserve"> </w:t>
      </w:r>
      <w:r>
        <w:rPr>
          <w:rFonts w:eastAsia="Calibri"/>
          <w:bCs/>
        </w:rPr>
        <w:t>Принцип модуляции. Временные и спектральные характеристики модулированных сигналов и периодической последовательности импульсов.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  <w:lang w:eastAsia="en-US"/>
        </w:rPr>
        <w:t>Тема 1.3.</w:t>
      </w:r>
      <w:r>
        <w:rPr>
          <w:lang w:eastAsia="en-US"/>
        </w:rPr>
        <w:t xml:space="preserve"> </w:t>
      </w:r>
      <w:r>
        <w:rPr>
          <w:rFonts w:eastAsia="Calibri"/>
          <w:bCs/>
        </w:rPr>
        <w:t>Основные понятия радиотехники</w:t>
      </w:r>
    </w:p>
    <w:p>
      <w:pPr>
        <w:ind w:firstLine="709"/>
        <w:jc w:val="both"/>
        <w:rPr>
          <w:rFonts w:eastAsia="Calibri"/>
          <w:b/>
          <w:bCs/>
        </w:rPr>
      </w:pPr>
      <w:r>
        <w:rPr>
          <w:b/>
          <w:lang w:eastAsia="en-US"/>
        </w:rPr>
        <w:t>Тема 1.4.</w:t>
      </w:r>
      <w:r>
        <w:rPr>
          <w:lang w:eastAsia="en-US"/>
        </w:rPr>
        <w:t xml:space="preserve"> </w:t>
      </w:r>
      <w:r>
        <w:t>Радиопередающие устройства систем радиосвязи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  <w:lang w:eastAsia="en-US"/>
        </w:rPr>
        <w:t>Тема 1.5.</w:t>
      </w:r>
      <w:r>
        <w:rPr>
          <w:lang w:eastAsia="en-US"/>
        </w:rPr>
        <w:t xml:space="preserve"> </w:t>
      </w:r>
      <w:r>
        <w:rPr>
          <w:rFonts w:eastAsia="Calibri"/>
          <w:bCs/>
        </w:rPr>
        <w:t>Радиоприемные устройства систем связи</w:t>
      </w:r>
    </w:p>
    <w:p>
      <w:pPr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Тема 1.6. </w:t>
      </w:r>
      <w:r>
        <w:rPr>
          <w:rFonts w:eastAsia="Calibri"/>
          <w:bCs/>
        </w:rPr>
        <w:t>Принципы построения многоканальных систем передачи</w:t>
      </w:r>
    </w:p>
    <w:p>
      <w:pPr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Тема 1.7. </w:t>
      </w:r>
      <w:r>
        <w:rPr>
          <w:rFonts w:eastAsia="Calibri"/>
          <w:bCs/>
        </w:rPr>
        <w:t>Виды помех, методы их подавления</w:t>
      </w:r>
    </w:p>
    <w:p>
      <w:pPr>
        <w:ind w:firstLine="709"/>
        <w:jc w:val="both"/>
      </w:pPr>
      <w:r>
        <w:rPr>
          <w:b/>
        </w:rPr>
        <w:t xml:space="preserve">Тема 1.8. </w:t>
      </w:r>
      <w:r>
        <w:t>Разновидности проводных линий передачи</w:t>
      </w:r>
    </w:p>
    <w:p>
      <w:pPr>
        <w:ind w:firstLine="709"/>
        <w:jc w:val="both"/>
      </w:pPr>
      <w:r>
        <w:rPr>
          <w:b/>
        </w:rPr>
        <w:t xml:space="preserve">Тема 1.9. </w:t>
      </w:r>
      <w:r>
        <w:t>Конструкция электрических и оптических кабелей связи</w:t>
      </w:r>
    </w:p>
    <w:p>
      <w:pPr>
        <w:ind w:firstLine="709"/>
        <w:jc w:val="both"/>
      </w:pPr>
      <w:r>
        <w:rPr>
          <w:b/>
        </w:rPr>
        <w:t xml:space="preserve">Тема 1.10. </w:t>
      </w:r>
      <w:r>
        <w:t>Параметры передачи электрических и оптических кабелей связи</w:t>
      </w:r>
    </w:p>
    <w:p>
      <w:pPr>
        <w:ind w:firstLine="709"/>
        <w:jc w:val="both"/>
      </w:pPr>
      <w:r>
        <w:rPr>
          <w:b/>
        </w:rPr>
        <w:t xml:space="preserve">Тема 1.11. </w:t>
      </w:r>
      <w:r>
        <w:t>Спецификация изделий, комплектующих, запасного имущества и ремонтных материалов, порядок их учета и хранения</w:t>
      </w:r>
    </w:p>
    <w:p>
      <w:pPr>
        <w:ind w:firstLine="709"/>
        <w:jc w:val="both"/>
      </w:pPr>
      <w:r>
        <w:rPr>
          <w:b/>
        </w:rPr>
        <w:t xml:space="preserve">Тема 1.12. </w:t>
      </w:r>
      <w:r>
        <w:t>Принципы организации технической эксплуатации защищенной телекоммуникационной системы</w:t>
      </w:r>
    </w:p>
    <w:p>
      <w:pPr>
        <w:ind w:firstLine="709"/>
        <w:jc w:val="both"/>
      </w:pPr>
      <w:r>
        <w:rPr>
          <w:b/>
        </w:rPr>
        <w:t xml:space="preserve">Тема 1.13. </w:t>
      </w:r>
      <w:r>
        <w:t>Методы организации и технология  ремонта оборудования защищенной телекоммуникационной системы</w:t>
      </w:r>
    </w:p>
    <w:p>
      <w:pPr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Тема 1.14. </w:t>
      </w:r>
      <w:r>
        <w:rPr>
          <w:rFonts w:eastAsia="Calibri"/>
          <w:bCs/>
        </w:rPr>
        <w:t>Основные функциональные узлы источников питания</w:t>
      </w:r>
    </w:p>
    <w:p>
      <w:pPr>
        <w:ind w:firstLine="709"/>
        <w:jc w:val="both"/>
        <w:rPr>
          <w:rFonts w:eastAsia="Calibri"/>
          <w:bCs/>
        </w:rPr>
      </w:pPr>
      <w:r>
        <w:rPr>
          <w:rFonts w:eastAsia="Calibri"/>
          <w:b/>
          <w:bCs/>
        </w:rPr>
        <w:t xml:space="preserve">Тема 1.15. </w:t>
      </w:r>
      <w:r>
        <w:rPr>
          <w:rFonts w:eastAsia="Calibri"/>
          <w:bCs/>
        </w:rPr>
        <w:t>Обеспечение функционирования источников питания</w:t>
      </w:r>
    </w:p>
    <w:p>
      <w:pPr>
        <w:ind w:firstLine="709"/>
        <w:jc w:val="both"/>
        <w:rPr>
          <w:rFonts w:eastAsia="Calibri"/>
          <w:bCs/>
        </w:rPr>
      </w:pPr>
    </w:p>
    <w:p>
      <w:pPr>
        <w:ind w:firstLine="709"/>
        <w:jc w:val="both"/>
        <w:rPr>
          <w:rFonts w:eastAsia="Calibri"/>
          <w:bCs/>
        </w:rPr>
      </w:pPr>
      <w:r>
        <w:rPr>
          <w:b/>
          <w:bCs/>
          <w:lang w:eastAsia="en-US"/>
        </w:rPr>
        <w:t>Раздел 2.</w:t>
      </w:r>
      <w:r>
        <w:rPr>
          <w:b/>
        </w:rPr>
        <w:t xml:space="preserve"> Телекоммуникационные системы и сети</w:t>
      </w:r>
    </w:p>
    <w:p>
      <w:pPr>
        <w:ind w:firstLine="709"/>
        <w:rPr>
          <w:b/>
          <w:bCs/>
          <w:lang w:eastAsia="en-US"/>
        </w:rPr>
      </w:pPr>
      <w:r>
        <w:rPr>
          <w:b/>
        </w:rPr>
        <w:t>МДК 1.2.</w:t>
      </w:r>
      <w:r>
        <w:t xml:space="preserve"> Телекоммуникационные системы и сети</w:t>
      </w:r>
      <w:r>
        <w:rPr>
          <w:b/>
          <w:bCs/>
          <w:lang w:eastAsia="en-US"/>
        </w:rPr>
        <w:t xml:space="preserve"> </w:t>
      </w:r>
    </w:p>
    <w:p>
      <w:pPr>
        <w:ind w:firstLine="709"/>
        <w:jc w:val="both"/>
      </w:pPr>
      <w:r>
        <w:rPr>
          <w:b/>
        </w:rPr>
        <w:t xml:space="preserve">Тема 2.1. </w:t>
      </w:r>
      <w:r>
        <w:t>Принципы передачи информации в системах электросвязи.</w:t>
      </w:r>
    </w:p>
    <w:p>
      <w:pPr>
        <w:ind w:firstLine="709"/>
        <w:jc w:val="both"/>
        <w:rPr>
          <w:b/>
          <w:lang w:eastAsia="en-US"/>
        </w:rPr>
      </w:pPr>
      <w:r>
        <w:rPr>
          <w:b/>
        </w:rPr>
        <w:t xml:space="preserve">Тема 2.2. </w:t>
      </w:r>
      <w:r>
        <w:t>Построение ТКС различного назначения</w:t>
      </w:r>
      <w:r>
        <w:rPr>
          <w:b/>
          <w:lang w:eastAsia="en-US"/>
        </w:rPr>
        <w:t xml:space="preserve"> </w:t>
      </w:r>
    </w:p>
    <w:p>
      <w:pPr>
        <w:ind w:firstLine="709"/>
        <w:jc w:val="both"/>
        <w:rPr>
          <w:b/>
        </w:rPr>
      </w:pPr>
      <w:r>
        <w:rPr>
          <w:b/>
        </w:rPr>
        <w:t xml:space="preserve">Тема 2.3. </w:t>
      </w:r>
      <w:r>
        <w:t>Способы коммутации в сетях электросвязи</w:t>
      </w:r>
      <w:r>
        <w:rPr>
          <w:b/>
        </w:rPr>
        <w:t xml:space="preserve"> </w:t>
      </w:r>
    </w:p>
    <w:p>
      <w:pPr>
        <w:ind w:firstLine="709"/>
        <w:jc w:val="both"/>
      </w:pPr>
      <w:r>
        <w:rPr>
          <w:b/>
        </w:rPr>
        <w:t xml:space="preserve">Тема 2.4. </w:t>
      </w:r>
      <w:r>
        <w:t>Сигнализация в цифровых системах коммутации и передачи.</w:t>
      </w:r>
    </w:p>
    <w:p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Тема 2.5. </w:t>
      </w:r>
      <w:r>
        <w:t>Принципы построения многоканальных систем передачи.</w:t>
      </w:r>
    </w:p>
    <w:p>
      <w:pPr>
        <w:ind w:firstLine="709"/>
        <w:jc w:val="both"/>
      </w:pPr>
      <w:r>
        <w:rPr>
          <w:b/>
          <w:bCs/>
        </w:rPr>
        <w:t xml:space="preserve">Тема 2.6. </w:t>
      </w:r>
      <w:r>
        <w:t>Принципы факсимильной передачи сообщений</w:t>
      </w:r>
    </w:p>
    <w:p>
      <w:pPr>
        <w:ind w:firstLine="709"/>
        <w:jc w:val="both"/>
        <w:rPr>
          <w:b/>
          <w:bCs/>
        </w:rPr>
      </w:pPr>
      <w:r>
        <w:rPr>
          <w:b/>
          <w:bCs/>
        </w:rPr>
        <w:t xml:space="preserve">Тема 2.7. </w:t>
      </w:r>
      <w:r>
        <w:t>Принципы АЦП. Работы компандера, кодера и декодера.</w:t>
      </w:r>
    </w:p>
    <w:p>
      <w:pPr>
        <w:ind w:firstLine="709"/>
        <w:jc w:val="both"/>
      </w:pPr>
      <w:r>
        <w:rPr>
          <w:b/>
          <w:bCs/>
        </w:rPr>
        <w:t xml:space="preserve">Тема 2.8. </w:t>
      </w:r>
      <w:r>
        <w:t>Виды помех, методы их подавления в ТКС.</w:t>
      </w:r>
    </w:p>
    <w:p>
      <w:pPr>
        <w:ind w:firstLine="709"/>
        <w:jc w:val="both"/>
      </w:pPr>
      <w:r>
        <w:rPr>
          <w:b/>
          <w:bCs/>
        </w:rPr>
        <w:t xml:space="preserve">Тема 2.9. </w:t>
      </w:r>
      <w:r>
        <w:t>Принципы помехоустойчивого кодирования.</w:t>
      </w:r>
    </w:p>
    <w:p>
      <w:pPr>
        <w:ind w:firstLine="709"/>
        <w:jc w:val="both"/>
      </w:pPr>
      <w:r>
        <w:rPr>
          <w:b/>
          <w:bCs/>
        </w:rPr>
        <w:t xml:space="preserve">Тема 2.10. </w:t>
      </w:r>
      <w:r>
        <w:t>Сети связи перспективного поколения.</w:t>
      </w:r>
    </w:p>
    <w:p>
      <w:pPr>
        <w:ind w:firstLine="709"/>
        <w:jc w:val="both"/>
      </w:pPr>
      <w:r>
        <w:rPr>
          <w:b/>
        </w:rPr>
        <w:t xml:space="preserve">Тема 2.11. </w:t>
      </w:r>
      <w:r>
        <w:t>Основы маршрутизации в сетях передачи данных</w:t>
      </w:r>
    </w:p>
    <w:p>
      <w:pPr>
        <w:ind w:firstLine="709"/>
        <w:jc w:val="both"/>
      </w:pPr>
      <w:r>
        <w:rPr>
          <w:b/>
        </w:rPr>
        <w:t>Тема 2.12 .</w:t>
      </w:r>
      <w:r>
        <w:t>Особенности построения и составные элементы сетей передачи данных</w:t>
      </w:r>
    </w:p>
    <w:p>
      <w:pPr>
        <w:ind w:firstLine="709"/>
        <w:jc w:val="both"/>
      </w:pPr>
      <w:r>
        <w:rPr>
          <w:b/>
        </w:rPr>
        <w:t xml:space="preserve">Тема 2.13. </w:t>
      </w:r>
      <w:r>
        <w:t>Принципы построения и технические средства локальных сетей</w:t>
      </w:r>
    </w:p>
    <w:p>
      <w:pPr>
        <w:ind w:firstLine="709"/>
        <w:jc w:val="both"/>
      </w:pPr>
      <w:r>
        <w:rPr>
          <w:b/>
        </w:rPr>
        <w:t xml:space="preserve">Тема 2.14. </w:t>
      </w:r>
      <w:r>
        <w:t>Принципы функционирования маршрутизаторов</w:t>
      </w:r>
    </w:p>
    <w:p>
      <w:pPr>
        <w:ind w:firstLine="709"/>
        <w:jc w:val="both"/>
      </w:pPr>
      <w:r>
        <w:rPr>
          <w:b/>
        </w:rPr>
        <w:t xml:space="preserve">Тема 2.15. </w:t>
      </w:r>
      <w:r>
        <w:t>Модемы, использующиеся в защищенных ТКС, принципы функционирования и подключения</w:t>
      </w:r>
    </w:p>
    <w:p>
      <w:pPr>
        <w:ind w:firstLine="709"/>
        <w:jc w:val="both"/>
      </w:pPr>
      <w:r>
        <w:rPr>
          <w:b/>
        </w:rPr>
        <w:t xml:space="preserve">Тема 2.16. </w:t>
      </w:r>
      <w:r>
        <w:t>Принципы организации технической эксплуатации защищенных телекоммуникационных систем</w:t>
      </w:r>
    </w:p>
    <w:p>
      <w:pPr>
        <w:ind w:firstLine="709"/>
        <w:jc w:val="both"/>
      </w:pPr>
      <w:r>
        <w:rPr>
          <w:b/>
        </w:rPr>
        <w:t xml:space="preserve">Тема 2.17. </w:t>
      </w:r>
      <w:r>
        <w:t>Методы организации и технология ремонта оборудования защищенных  телекоммуникационных систем</w:t>
      </w:r>
    </w:p>
    <w:p>
      <w:pPr>
        <w:ind w:left="708" w:firstLine="1"/>
        <w:rPr>
          <w:b/>
        </w:rPr>
      </w:pPr>
      <w:r>
        <w:rPr>
          <w:b/>
        </w:rPr>
        <w:t>Раздел 3.Электрорадиоизмерения и метрология</w:t>
      </w:r>
    </w:p>
    <w:p>
      <w:pPr>
        <w:ind w:left="708" w:firstLine="1"/>
      </w:pPr>
      <w:r>
        <w:rPr>
          <w:b/>
        </w:rPr>
        <w:t>МДК 1.3.</w:t>
      </w:r>
      <w:r>
        <w:t>Электрорадиоизмерения и метрология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</w:rPr>
        <w:t xml:space="preserve">Тема 3.1. </w:t>
      </w:r>
      <w:r>
        <w:t>Единицы физических величин. Специальные единицы измерений, применяемые в телекоммуникационных системах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</w:rPr>
        <w:t xml:space="preserve">Тема 3.2. </w:t>
      </w:r>
      <w:r>
        <w:rPr>
          <w:color w:val="000000"/>
        </w:rPr>
        <w:t xml:space="preserve">Уровни передач сигнала. Определения, формулы, физический смысл. </w:t>
      </w:r>
      <w:r>
        <w:t>Погрешности измерений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</w:rPr>
        <w:t xml:space="preserve">Тема 3.3. </w:t>
      </w:r>
      <w:r>
        <w:t>Измерение тока, напряжения, уровней напряжения и мощностей</w:t>
      </w:r>
    </w:p>
    <w:p>
      <w:pPr>
        <w:ind w:firstLine="709"/>
        <w:jc w:val="both"/>
      </w:pPr>
      <w:r>
        <w:rPr>
          <w:b/>
        </w:rPr>
        <w:t xml:space="preserve">Тема 3.4. </w:t>
      </w:r>
      <w:r>
        <w:t>Приборы формирования стандартных измерительных сигналов</w:t>
      </w:r>
    </w:p>
    <w:p>
      <w:pPr>
        <w:ind w:firstLine="709"/>
        <w:jc w:val="both"/>
      </w:pPr>
      <w:r>
        <w:rPr>
          <w:b/>
        </w:rPr>
        <w:t xml:space="preserve">Тема 3.5. </w:t>
      </w:r>
      <w:r>
        <w:t>Исследование формы сигналов и измерения параметров сигналов</w:t>
      </w:r>
    </w:p>
    <w:p>
      <w:pPr>
        <w:ind w:firstLine="709"/>
        <w:jc w:val="both"/>
      </w:pPr>
      <w:r>
        <w:rPr>
          <w:b/>
        </w:rPr>
        <w:t xml:space="preserve">Тема 3.6. </w:t>
      </w:r>
      <w:r>
        <w:t>Приборы для измерения частоты сигнала</w:t>
      </w:r>
    </w:p>
    <w:p>
      <w:pPr>
        <w:ind w:firstLine="709"/>
        <w:jc w:val="both"/>
      </w:pPr>
      <w:r>
        <w:rPr>
          <w:b/>
        </w:rPr>
        <w:t xml:space="preserve">Тема 3.7. </w:t>
      </w:r>
      <w:r>
        <w:t>Измерение сопротивлений, емкостей, индуктивностей. Измерение параметров передачи четырехполюсников</w:t>
      </w:r>
    </w:p>
    <w:p>
      <w:pPr>
        <w:ind w:firstLine="709"/>
        <w:jc w:val="both"/>
      </w:pPr>
      <w:r>
        <w:rPr>
          <w:b/>
        </w:rPr>
        <w:t xml:space="preserve">Тема 3.8. </w:t>
      </w:r>
      <w:r>
        <w:t>Измерение параметров, характеризующих нелинейные искажения и помехи</w:t>
      </w:r>
    </w:p>
    <w:p>
      <w:pPr>
        <w:ind w:firstLine="709"/>
        <w:jc w:val="both"/>
      </w:pPr>
      <w:r>
        <w:rPr>
          <w:b/>
        </w:rPr>
        <w:t xml:space="preserve">Тема 3.9. </w:t>
      </w:r>
      <w:r>
        <w:t>Повышение эффективности измерений путем автоматизации. Микропроцессорные средства измерений</w:t>
      </w:r>
    </w:p>
    <w:p>
      <w:pPr>
        <w:ind w:firstLine="709"/>
        <w:jc w:val="both"/>
        <w:rPr>
          <w:bCs/>
        </w:rPr>
      </w:pPr>
      <w:r>
        <w:rPr>
          <w:b/>
        </w:rPr>
        <w:t xml:space="preserve">Тема 3.10. </w:t>
      </w:r>
      <w:r>
        <w:rPr>
          <w:bCs/>
        </w:rPr>
        <w:t>Метрология в телекоммуникационных системах</w:t>
      </w:r>
    </w:p>
    <w:p>
      <w:pPr>
        <w:ind w:firstLine="709"/>
        <w:jc w:val="both"/>
        <w:rPr>
          <w:bCs/>
        </w:rPr>
      </w:pPr>
      <w:r>
        <w:rPr>
          <w:b/>
        </w:rPr>
        <w:t xml:space="preserve">Тема 3.11. </w:t>
      </w:r>
      <w:r>
        <w:rPr>
          <w:bCs/>
        </w:rPr>
        <w:t>Стандартизация в телекоммуникационных системах</w:t>
      </w:r>
    </w:p>
    <w:p>
      <w:pPr>
        <w:ind w:firstLine="709"/>
        <w:jc w:val="both"/>
        <w:rPr>
          <w:rFonts w:eastAsia="Calibri"/>
          <w:bCs/>
        </w:rPr>
      </w:pPr>
      <w:r>
        <w:rPr>
          <w:b/>
        </w:rPr>
        <w:t xml:space="preserve">Тема 3.12. </w:t>
      </w:r>
      <w:r>
        <w:rPr>
          <w:bCs/>
        </w:rPr>
        <w:t>Сертификация в телекоммуникационных системах</w:t>
      </w:r>
    </w:p>
    <w:p>
      <w:pPr>
        <w:ind w:firstLine="708"/>
        <w:rPr>
          <w:b/>
        </w:rPr>
      </w:pPr>
    </w:p>
    <w:p>
      <w:pPr>
        <w:ind w:firstLine="708"/>
        <w:rPr>
          <w:b/>
        </w:rPr>
      </w:pPr>
      <w:r>
        <w:rPr>
          <w:b/>
        </w:rPr>
        <w:t>Учебная практика</w:t>
      </w:r>
    </w:p>
    <w:p>
      <w:pPr>
        <w:ind w:left="709"/>
        <w:jc w:val="both"/>
        <w:rPr>
          <w:iCs/>
        </w:rPr>
      </w:pPr>
      <w:r>
        <w:rPr>
          <w:iCs/>
        </w:rPr>
        <w:t>Вводное занятие. Инструктаж по технике безопасности.</w:t>
      </w:r>
    </w:p>
    <w:p>
      <w:pPr>
        <w:ind w:left="709"/>
        <w:jc w:val="both"/>
        <w:rPr>
          <w:iCs/>
        </w:rPr>
      </w:pPr>
      <w:r>
        <w:rPr>
          <w:iCs/>
        </w:rPr>
        <w:t>Цели и задачи практики, требования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Приемо-передающие устройства (антенны).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Особенности монтажа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Приемо-передающие устройства (антенны). Особенности эксплуатации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Приемо-передающие устройства (антенны). Правила  эксплуатации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Приемо-передающие устройства (антенны). Диагностика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 xml:space="preserve">Приемо-передающие устройства (антенны). Работа с технической документацией Радиоприемные устройства систем связи. Особенности монтажа 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Радиоприемные устройства систем связи. Техническая  эксплуатация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Диагностика и проверка радиопередающих и радиопринимающих устройств связи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Методы подавления электромагнитных шумов и помех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Обеспечение функционирования источников питания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Оборудование и приборы проверки электрических каналов связи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Оборудование и приборы диагностики волоконно-оптических каналов связи</w:t>
      </w:r>
    </w:p>
    <w:p>
      <w:pPr>
        <w:ind w:left="709"/>
        <w:jc w:val="both"/>
        <w:rPr>
          <w:color w:val="000000"/>
        </w:rPr>
      </w:pPr>
      <w:r>
        <w:rPr>
          <w:color w:val="000000"/>
        </w:rPr>
        <w:t>Оборудование и приборы проверки волоконно-оптических каналов связи</w:t>
      </w:r>
    </w:p>
    <w:p>
      <w:pPr>
        <w:ind w:left="709"/>
        <w:jc w:val="both"/>
      </w:pPr>
      <w:r>
        <w:rPr>
          <w:color w:val="000000"/>
        </w:rPr>
        <w:t xml:space="preserve">Подавление помех в ТКС. </w:t>
      </w:r>
      <w:r>
        <w:t>Помехоустойчивое кодирование</w:t>
      </w:r>
    </w:p>
    <w:p>
      <w:pPr>
        <w:ind w:left="709"/>
        <w:jc w:val="both"/>
        <w:rPr>
          <w:rFonts w:eastAsia="Calibri"/>
          <w:bCs/>
        </w:rPr>
      </w:pPr>
      <w:r>
        <w:t xml:space="preserve">Внедрение и эксплуатация </w:t>
      </w:r>
      <w:r>
        <w:rPr>
          <w:lang w:val="en-US"/>
        </w:rPr>
        <w:t>NGN</w:t>
      </w:r>
      <w:r>
        <w:t xml:space="preserve"> сетей. </w:t>
      </w:r>
      <w:r>
        <w:rPr>
          <w:rFonts w:eastAsia="Calibri"/>
          <w:bCs/>
        </w:rPr>
        <w:t>Оформление отчета. Участие в зачет-</w:t>
      </w:r>
    </w:p>
    <w:p>
      <w:pPr>
        <w:ind w:left="709"/>
        <w:jc w:val="both"/>
        <w:rPr>
          <w:rFonts w:eastAsia="Calibri"/>
          <w:bCs/>
        </w:rPr>
      </w:pPr>
      <w:r>
        <w:rPr>
          <w:rFonts w:eastAsia="Calibri"/>
          <w:bCs/>
        </w:rPr>
        <w:t>конференции по учебной практике</w:t>
      </w:r>
    </w:p>
    <w:p>
      <w:pPr>
        <w:ind w:left="709"/>
        <w:jc w:val="both"/>
        <w:rPr>
          <w:rFonts w:eastAsia="Calibri"/>
          <w:bCs/>
        </w:rPr>
      </w:pPr>
    </w:p>
    <w:p>
      <w:pPr>
        <w:ind w:firstLine="709"/>
        <w:rPr>
          <w:rFonts w:eastAsia="Calibri"/>
          <w:b/>
          <w:bCs/>
        </w:rPr>
      </w:pPr>
      <w:r>
        <w:rPr>
          <w:rFonts w:eastAsia="Calibri"/>
          <w:b/>
          <w:bCs/>
        </w:rPr>
        <w:t>Производственная практика</w:t>
      </w:r>
    </w:p>
    <w:p>
      <w:pPr>
        <w:shd w:val="clear" w:color="auto" w:fill="FFFFFF"/>
        <w:ind w:firstLine="709"/>
        <w:jc w:val="both"/>
      </w:pPr>
      <w:r>
        <w:rPr>
          <w:iCs/>
        </w:rPr>
        <w:t xml:space="preserve">Вводное занятие. Инструктаж по технике безопасности. </w:t>
      </w:r>
    </w:p>
    <w:p>
      <w:pPr>
        <w:shd w:val="clear" w:color="auto" w:fill="FFFFFF"/>
        <w:ind w:firstLine="709"/>
        <w:jc w:val="both"/>
        <w:rPr>
          <w:iCs/>
        </w:rPr>
      </w:pPr>
      <w:r>
        <w:rPr>
          <w:iCs/>
        </w:rPr>
        <w:t>Цели и задачи практики, требования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Технология строительства воздушных линий связи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Технология строительства кабельных линий связи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Особенности технической эксплуатации электрической линий связи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Особенности  диагностики электрической линий связи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 xml:space="preserve">Особенности диагностики волоконно-оптической линий связи 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Особенности технической эксплуатации волоконно-оптической линий связи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 xml:space="preserve">Маркировка кабелей связи, оконечных устройств, ремонтных материалов. 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Порядок учета и хранения кабелей связи, оконечных устройств, ремонтных материалов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Методы применения измерительного оборудования для кабельных систем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Методы применения тестового оборудования для кабельных систем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Способы построения сетей связи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Способы построения местных телефонных сетей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Настройка программного обеспечения современного коммутационного оборудования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Эксплуатация современного коммутационного оборудования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Эксплуатация современного коммутационного оборудования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Современные цифровые факсимильные аппараты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t>Изучение оборудования и устройств, повышающих работоспособность и надежность кабельных линий.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t xml:space="preserve"> Ознакомление с оборудованием ИТКС.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t>Изучение и работа с контрольно-измерительным оборудованием.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t>Участите в аварийных и профилактических работах, проводимых на кабельном участке.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Оформление отчета по итогам практики</w:t>
      </w:r>
    </w:p>
    <w:p>
      <w:pPr>
        <w:shd w:val="clear" w:color="auto" w:fill="FFFFFF"/>
        <w:snapToGrid w:val="0"/>
        <w:ind w:firstLine="709"/>
        <w:jc w:val="both"/>
        <w:rPr>
          <w:color w:val="000000"/>
        </w:rPr>
      </w:pPr>
      <w:r>
        <w:rPr>
          <w:color w:val="000000"/>
        </w:rPr>
        <w:t>Участие  в зачетной конференции по итогам практики</w:t>
      </w:r>
    </w:p>
    <w:p>
      <w:pPr>
        <w:ind w:left="709"/>
        <w:jc w:val="both"/>
        <w:rPr>
          <w:b/>
          <w:iCs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E4"/>
    <w:rsid w:val="00012DFE"/>
    <w:rsid w:val="00017AFA"/>
    <w:rsid w:val="00094CB2"/>
    <w:rsid w:val="000A4B17"/>
    <w:rsid w:val="000C4274"/>
    <w:rsid w:val="000D3250"/>
    <w:rsid w:val="000E772F"/>
    <w:rsid w:val="0014793C"/>
    <w:rsid w:val="001F23AF"/>
    <w:rsid w:val="00230FC1"/>
    <w:rsid w:val="00270597"/>
    <w:rsid w:val="00320641"/>
    <w:rsid w:val="003513A1"/>
    <w:rsid w:val="00363C4E"/>
    <w:rsid w:val="003A4299"/>
    <w:rsid w:val="003B59B1"/>
    <w:rsid w:val="003C692F"/>
    <w:rsid w:val="003E4014"/>
    <w:rsid w:val="003F1D3F"/>
    <w:rsid w:val="003F651D"/>
    <w:rsid w:val="00400774"/>
    <w:rsid w:val="00406D3F"/>
    <w:rsid w:val="00444B2C"/>
    <w:rsid w:val="00473F20"/>
    <w:rsid w:val="00483D56"/>
    <w:rsid w:val="004E4051"/>
    <w:rsid w:val="004F3EA2"/>
    <w:rsid w:val="00523093"/>
    <w:rsid w:val="005301AB"/>
    <w:rsid w:val="005754D9"/>
    <w:rsid w:val="005D1054"/>
    <w:rsid w:val="005F1790"/>
    <w:rsid w:val="006308A4"/>
    <w:rsid w:val="006426B7"/>
    <w:rsid w:val="00662ED7"/>
    <w:rsid w:val="006A5F87"/>
    <w:rsid w:val="006B09DC"/>
    <w:rsid w:val="00711A52"/>
    <w:rsid w:val="0074273D"/>
    <w:rsid w:val="00765AB0"/>
    <w:rsid w:val="007C02FD"/>
    <w:rsid w:val="007D31E4"/>
    <w:rsid w:val="007F5C55"/>
    <w:rsid w:val="008050E4"/>
    <w:rsid w:val="00846AE5"/>
    <w:rsid w:val="00881DAC"/>
    <w:rsid w:val="008C0874"/>
    <w:rsid w:val="008E0A5F"/>
    <w:rsid w:val="00905E0A"/>
    <w:rsid w:val="009220EC"/>
    <w:rsid w:val="009321F2"/>
    <w:rsid w:val="00975C61"/>
    <w:rsid w:val="009B3FD7"/>
    <w:rsid w:val="009D5A95"/>
    <w:rsid w:val="00A15CA4"/>
    <w:rsid w:val="00A27D36"/>
    <w:rsid w:val="00AF50E0"/>
    <w:rsid w:val="00C20BB7"/>
    <w:rsid w:val="00C31EE8"/>
    <w:rsid w:val="00CA7935"/>
    <w:rsid w:val="00D245F1"/>
    <w:rsid w:val="00D40D69"/>
    <w:rsid w:val="00D52339"/>
    <w:rsid w:val="00D7563B"/>
    <w:rsid w:val="00DF1911"/>
    <w:rsid w:val="00E33B09"/>
    <w:rsid w:val="00EA260D"/>
    <w:rsid w:val="00EB7410"/>
    <w:rsid w:val="00EC2B97"/>
    <w:rsid w:val="00F44B17"/>
    <w:rsid w:val="00F83F92"/>
    <w:rsid w:val="00F9267A"/>
    <w:rsid w:val="00FA000E"/>
    <w:rsid w:val="00FB52EF"/>
    <w:rsid w:val="00FF01E1"/>
    <w:rsid w:val="00FF2532"/>
    <w:rsid w:val="00FF2C12"/>
    <w:rsid w:val="00FF5534"/>
    <w:rsid w:val="00FF7DE6"/>
    <w:rsid w:val="70F215B8"/>
    <w:rsid w:val="795D54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3"/>
    <w:basedOn w:val="1"/>
    <w:next w:val="1"/>
    <w:link w:val="7"/>
    <w:qFormat/>
    <w:uiPriority w:val="0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qFormat/>
    <w:uiPriority w:val="99"/>
    <w:rPr>
      <w:color w:val="0000FF"/>
      <w:u w:val="single"/>
    </w:rPr>
  </w:style>
  <w:style w:type="paragraph" w:styleId="6">
    <w:name w:val="Balloon Text"/>
    <w:basedOn w:val="1"/>
    <w:link w:val="11"/>
    <w:semiHidden/>
    <w:unhideWhenUsed/>
    <w:uiPriority w:val="0"/>
    <w:rPr>
      <w:rFonts w:ascii="Segoe UI" w:hAnsi="Segoe UI" w:cs="Segoe UI"/>
      <w:sz w:val="18"/>
      <w:szCs w:val="18"/>
    </w:rPr>
  </w:style>
  <w:style w:type="character" w:customStyle="1" w:styleId="7">
    <w:name w:val="Заголовок 3 Знак"/>
    <w:link w:val="2"/>
    <w:uiPriority w:val="0"/>
    <w:rPr>
      <w:rFonts w:ascii="Arial" w:hAnsi="Arial" w:cs="Arial"/>
      <w:b/>
      <w:bCs/>
      <w:sz w:val="26"/>
      <w:szCs w:val="26"/>
    </w:rPr>
  </w:style>
  <w:style w:type="paragraph" w:styleId="8">
    <w:name w:val="No Spacing"/>
    <w:qFormat/>
    <w:uiPriority w:val="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9">
    <w:name w:val="Default"/>
    <w:uiPriority w:val="99"/>
    <w:pPr>
      <w:autoSpaceDE w:val="0"/>
      <w:autoSpaceDN w:val="0"/>
      <w:adjustRightInd w:val="0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Текст выноски Знак"/>
    <w:basedOn w:val="3"/>
    <w:link w:val="6"/>
    <w:semiHidden/>
    <w:uiPriority w:val="0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MoBIL GROUP</Company>
  <Pages>5</Pages>
  <Words>1590</Words>
  <Characters>9065</Characters>
  <Lines>75</Lines>
  <Paragraphs>21</Paragraphs>
  <TotalTime>0</TotalTime>
  <ScaleCrop>false</ScaleCrop>
  <LinksUpToDate>false</LinksUpToDate>
  <CharactersWithSpaces>10634</CharactersWithSpaces>
  <Application>WPS Office_11.2.0.11130_F1E327BC-269C-435d-A152-05C5408002CA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2019-07-02T08:11:00Z</dcterms:created>
  <dc:creator>admin</dc:creator>
  <cp:lastModifiedBy>elvina</cp:lastModifiedBy>
  <cp:lastPrinted>2019-07-02T08:20:00Z</cp:lastPrinted>
  <dcterms:modified xsi:type="dcterms:W3CDTF">2022-05-25T05:23:23Z</dcterms:modified>
  <dc:title>АННОТАЦИЯ РАБОЧЕЙ ПРОГРАММЫ УЧЕБНОЙ ДИСЦИПЛИНЫ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402D20583C1F4A31B85F9712683AF4E5</vt:lpwstr>
  </property>
</Properties>
</file>