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-572" w:type="dxa"/>
        <w:tblBorders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1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.00pt;height:55.50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ПРОСВЕЩЕНИЯ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РЕСПУБЛИКИ БАШКОРТОСТАН</w:t>
            </w:r>
            <w:r>
              <w:rPr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/>
        <w:ind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8" w:type="dxa"/>
        <w:tblInd w:w="-289" w:type="dxa"/>
        <w:tblBorders/>
        <w:tblLook w:val="04A0" w:firstRow="1" w:lastRow="0" w:firstColumn="1" w:lastColumn="0" w:noHBand="0" w:noVBand="1"/>
      </w:tblPr>
      <w:tblGrid>
        <w:gridCol w:w="5959"/>
        <w:gridCol w:w="4819"/>
      </w:tblGrid>
      <w:tr>
        <w:trPr/>
        <w:tc>
          <w:tcPr>
            <w:tcBorders/>
            <w:tcW w:w="595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</w:t>
            </w:r>
            <w:r>
              <w:rPr>
                <w:sz w:val="28"/>
                <w:szCs w:val="28"/>
              </w:rPr>
              <w:t xml:space="preserve">Э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Р.Ф. Туктаров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en-US"/>
              </w:rPr>
              <w:t xml:space="preserve">18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ноября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/>
            <w:bookmarkStart w:id="0" w:name="OLE_LINK36"/>
            <w:r/>
            <w:bookmarkStart w:id="1" w:name="OLE_LINK37"/>
            <w:r>
              <w:rPr>
                <w:sz w:val="28"/>
                <w:szCs w:val="28"/>
              </w:rPr>
              <w:t xml:space="preserve">УТВЕРЖДАЮ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ГБ</w:t>
            </w:r>
            <w:r>
              <w:rPr>
                <w:sz w:val="28"/>
                <w:szCs w:val="28"/>
              </w:rPr>
              <w:t xml:space="preserve">ПОУ УКРТБ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И.В. Нуйкин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en-US"/>
              </w:rPr>
              <w:t xml:space="preserve">18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ноября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г.</w:t>
            </w:r>
            <w:bookmarkEnd w:id="0"/>
            <w:bookmarkEnd w:id="1"/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ПРОГРАММА 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 xml:space="preserve">ПО СПЕЦИАЛЬНОСТИ СРЕДНЕГО ПРОФЕССИОНАЛЬНОГО ОБРАЗОВАНИЯ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</w:p>
    <w:p>
      <w:pPr>
        <w:pBdr/>
        <w:spacing/>
        <w:ind/>
        <w:rPr/>
      </w:pPr>
      <w:r/>
      <w:r/>
    </w:p>
    <w:tbl>
      <w:tblPr>
        <w:tblW w:w="0" w:type="auto"/>
        <w:tblInd w:w="828" w:type="dxa"/>
        <w:tblBorders/>
        <w:tblLook w:val="01E0" w:firstRow="1" w:lastRow="1" w:firstColumn="1" w:lastColumn="1" w:noHBand="0" w:noVBand="0"/>
      </w:tblPr>
      <w:tblGrid>
        <w:gridCol w:w="1196"/>
        <w:gridCol w:w="234"/>
        <w:gridCol w:w="714"/>
        <w:gridCol w:w="6373"/>
      </w:tblGrid>
      <w:tr>
        <w:trPr/>
        <w:tc>
          <w:tcPr>
            <w:tcBorders>
              <w:bottom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Компьютерные </w:t>
            </w:r>
            <w:r>
              <w:rPr>
                <w:sz w:val="28"/>
                <w:szCs w:val="28"/>
              </w:rPr>
              <w:t xml:space="preserve">системы и </w:t>
            </w:r>
            <w:r>
              <w:rPr>
                <w:sz w:val="28"/>
                <w:szCs w:val="28"/>
              </w:rPr>
              <w:t xml:space="preserve">комплексы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код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</w:t>
            </w:r>
            <w:r>
              <w:rPr>
                <w:i/>
              </w:rPr>
              <w:t xml:space="preserve">аименование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специальности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21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 по </w:t>
            </w:r>
            <w:r>
              <w:rPr>
                <w:sz w:val="28"/>
                <w:szCs w:val="28"/>
              </w:rPr>
              <w:t xml:space="preserve">компьютерным системам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 квалификации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очная</w: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0354" w:type="dxa"/>
        <w:tblInd w:w="-431" w:type="dxa"/>
        <w:tblBorders/>
        <w:tblLook w:val="04A0" w:firstRow="1" w:lastRow="0" w:firstColumn="1" w:lastColumn="0" w:noHBand="0" w:noVBand="1"/>
      </w:tblPr>
      <w:tblGrid>
        <w:gridCol w:w="5393"/>
        <w:gridCol w:w="4961"/>
      </w:tblGrid>
      <w:tr>
        <w:trPr/>
        <w:tc>
          <w:tcPr>
            <w:tcBorders/>
            <w:tcW w:w="5393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СОГЛАСОВАНО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Зам.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директора ГБПОУ УКРТБ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Л.Р. Туктарова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Методист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Э.Р.Кабирова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Зав. кафедрой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компьютерных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и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мехатронных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систем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Г.Г.Хакимова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/>
      </w:pPr>
      <w:r>
        <w:rPr>
          <w:sz w:val="28"/>
          <w:szCs w:val="24"/>
        </w:rPr>
        <w:t xml:space="preserve">Уфа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20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 год</w:t>
      </w:r>
      <w:r>
        <w:rPr>
          <w:sz w:val="28"/>
          <w:szCs w:val="24"/>
        </w:rPr>
        <w:br w:type="page" w:clear="all"/>
      </w:r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9180"/>
      </w:tblGrid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Общие п</w:t>
            </w:r>
            <w:r>
              <w:rPr>
                <w:sz w:val="28"/>
                <w:szCs w:val="28"/>
              </w:rPr>
              <w:t xml:space="preserve">оложения……………………………………………..……...…3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Процедура проведения государ</w:t>
            </w:r>
            <w:r>
              <w:rPr>
                <w:sz w:val="28"/>
                <w:szCs w:val="28"/>
              </w:rPr>
              <w:t xml:space="preserve">ственной итоговой аттестации……..10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Требования к выпускной квалификационной </w:t>
            </w:r>
            <w:r>
              <w:rPr>
                <w:sz w:val="28"/>
                <w:szCs w:val="28"/>
              </w:rPr>
              <w:t xml:space="preserve">работе………..………13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Оценка результатов государств</w:t>
            </w:r>
            <w:r>
              <w:rPr>
                <w:sz w:val="28"/>
                <w:szCs w:val="28"/>
              </w:rPr>
              <w:t xml:space="preserve">енной итоговой аттестации...………14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Порядок апелляции и пересдачи государственной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итоговой ат</w:t>
            </w:r>
            <w:r>
              <w:rPr>
                <w:sz w:val="28"/>
                <w:szCs w:val="28"/>
              </w:rPr>
              <w:t xml:space="preserve">тестации……………………………………………………....18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1. </w:t>
            </w:r>
            <w:r>
              <w:rPr>
                <w:sz w:val="28"/>
                <w:szCs w:val="28"/>
              </w:rPr>
              <w:t xml:space="preserve">Примерная тематика выпускных квалификационных работ </w:t>
            </w:r>
            <w:r>
              <w:rPr>
                <w:sz w:val="28"/>
                <w:szCs w:val="28"/>
              </w:rPr>
              <w:t xml:space="preserve">………………………………….</w:t>
            </w:r>
            <w:r>
              <w:rPr>
                <w:sz w:val="28"/>
                <w:szCs w:val="28"/>
              </w:rPr>
              <w:t xml:space="preserve">…………………………………..……....20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9180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95"/>
        <w:pBdr/>
        <w:spacing/>
        <w:ind/>
        <w:jc w:val="center"/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1. </w:t>
      </w:r>
      <w:r>
        <w:rPr>
          <w:b/>
        </w:rPr>
        <w:t xml:space="preserve">ОБЩИЕ ПОЛОЖЕНИЯ</w:t>
      </w:r>
      <w:r>
        <w:rPr>
          <w:b/>
        </w:rPr>
      </w:r>
    </w:p>
    <w:p>
      <w:pPr>
        <w:pStyle w:val="695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Область применения программы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специальности:</w:t>
      </w:r>
      <w:r>
        <w:rPr>
          <w:sz w:val="24"/>
          <w:szCs w:val="24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>
        <w:trPr/>
        <w:tc>
          <w:tcPr>
            <w:tcBorders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09.02.01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Компьютерные системы и комплексы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none" w:color="000000" w:sz="4" w:space="0"/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наименование специальности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утвержденного Приказом Министерства образования и науки </w:t>
      </w:r>
      <w:r>
        <w:rPr>
          <w:sz w:val="24"/>
          <w:szCs w:val="24"/>
        </w:rPr>
        <w:t xml:space="preserve">28 июля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849</w:t>
      </w:r>
      <w:r>
        <w:rPr>
          <w:sz w:val="24"/>
          <w:szCs w:val="24"/>
        </w:rPr>
        <w:t xml:space="preserve"> (зарегистрирован Министерством юстиции Российской Федерации 2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августа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г., регистрационный №</w:t>
      </w:r>
      <w:r>
        <w:rPr>
          <w:sz w:val="24"/>
          <w:szCs w:val="24"/>
        </w:rPr>
        <w:t xml:space="preserve"> 33748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</w:t>
      </w:r>
      <w:r>
        <w:rPr>
          <w:sz w:val="24"/>
          <w:szCs w:val="24"/>
        </w:rPr>
        <w:t xml:space="preserve">техник по </w:t>
      </w:r>
      <w:r>
        <w:rPr>
          <w:sz w:val="24"/>
          <w:szCs w:val="24"/>
        </w:rPr>
        <w:t xml:space="preserve">компьютерным системам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</w:t>
      </w:r>
      <w:r>
        <w:rPr>
          <w:sz w:val="24"/>
          <w:szCs w:val="24"/>
        </w:rPr>
        <w:t xml:space="preserve">основного общего образования.</w:t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Цели и задачи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</w:t>
      </w:r>
      <w:r>
        <w:rPr>
          <w:sz w:val="24"/>
          <w:szCs w:val="24"/>
        </w:rPr>
        <w:t xml:space="preserve">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Нормативные правовые документы и локальные акты, регулирующие вопросы организации и проведения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 (с изменениями);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профессионального образования по специальности 09.02.0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Компьютерные</w:t>
      </w:r>
      <w:r>
        <w:rPr>
          <w:sz w:val="24"/>
          <w:szCs w:val="24"/>
        </w:rPr>
        <w:t xml:space="preserve"> системы и </w:t>
      </w:r>
      <w:r>
        <w:rPr>
          <w:sz w:val="24"/>
          <w:szCs w:val="24"/>
        </w:rPr>
        <w:t xml:space="preserve">комплексы</w:t>
      </w:r>
      <w:r>
        <w:rPr>
          <w:sz w:val="24"/>
          <w:szCs w:val="24"/>
        </w:rPr>
        <w:t xml:space="preserve">, утвержденный</w:t>
      </w:r>
      <w:r>
        <w:rPr>
          <w:sz w:val="24"/>
          <w:szCs w:val="24"/>
        </w:rPr>
        <w:t xml:space="preserve"> Приказом Министерства образования и </w:t>
      </w:r>
      <w:r>
        <w:rPr>
          <w:sz w:val="24"/>
          <w:szCs w:val="24"/>
        </w:rPr>
        <w:t xml:space="preserve">28 июля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849</w:t>
      </w:r>
      <w:r>
        <w:rPr>
          <w:sz w:val="24"/>
          <w:szCs w:val="24"/>
        </w:rPr>
        <w:t xml:space="preserve"> (зарегистрирован Министерством юстиции Российской Федерации 2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августа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г., регистрационный №</w:t>
      </w:r>
      <w:r>
        <w:rPr>
          <w:sz w:val="24"/>
          <w:szCs w:val="24"/>
        </w:rPr>
        <w:t xml:space="preserve"> 33748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</w:t>
      </w:r>
      <w:r>
        <w:rPr>
          <w:sz w:val="24"/>
          <w:szCs w:val="24"/>
        </w:rPr>
        <w:t xml:space="preserve">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1 марта 2023 г.);</w:t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 Министерства просвещения Ро</w:t>
      </w:r>
      <w:r>
        <w:rPr>
          <w:sz w:val="24"/>
          <w:szCs w:val="24"/>
        </w:rPr>
        <w:t xml:space="preserve">ссийской Федерации от 17 мая 2022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</w:t>
      </w:r>
      <w:r>
        <w:rPr>
          <w:sz w:val="24"/>
          <w:szCs w:val="24"/>
        </w:rPr>
        <w:t xml:space="preserve">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</w:t>
      </w:r>
      <w:r>
        <w:rPr>
          <w:sz w:val="24"/>
          <w:szCs w:val="24"/>
        </w:rPr>
        <w:t xml:space="preserve"> профессионального образования».</w:t>
      </w:r>
      <w:r>
        <w:rPr>
          <w:sz w:val="24"/>
          <w:szCs w:val="24"/>
        </w:rPr>
      </w:r>
    </w:p>
    <w:p>
      <w:pPr>
        <w:pBdr/>
        <w:shd w:val="clear" w:color="auto" w:fill="ffffff" w:themeFill="background1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Формы</w:t>
      </w:r>
      <w:r>
        <w:rPr>
          <w:b/>
          <w:sz w:val="24"/>
          <w:szCs w:val="24"/>
        </w:rPr>
        <w:t xml:space="preserve">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в соответствии с ФГОС СПО проводится в форме защиты выпускной квалификационной работы, которая выполняется в виде дипломной работы (дипломного проекта).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Требования </w:t>
      </w:r>
      <w:r>
        <w:rPr>
          <w:b/>
          <w:sz w:val="24"/>
          <w:szCs w:val="24"/>
        </w:rPr>
        <w:t xml:space="preserve">к уровню подготовки выпускника по профессиональной образовательной программе </w:t>
      </w:r>
      <w:r>
        <w:rPr>
          <w:b/>
          <w:sz w:val="24"/>
          <w:szCs w:val="24"/>
        </w:rPr>
        <w:t xml:space="preserve">базов</w:t>
      </w:r>
      <w:r>
        <w:rPr>
          <w:b/>
          <w:sz w:val="24"/>
          <w:szCs w:val="24"/>
        </w:rPr>
        <w:t xml:space="preserve">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подготовки</w:t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Иметь практический опыт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применения интегральных схем разной степени интеграции при разработке цифровых устройств и проверки их на работоспособность;</w:t>
      </w:r>
      <w:r>
        <w:rPr>
          <w:rFonts w:eastAsia="Calibri"/>
          <w:sz w:val="24"/>
          <w:szCs w:val="24"/>
        </w:rPr>
      </w:r>
    </w:p>
    <w:p>
      <w:pPr>
        <w:pBdr/>
        <w:spacing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проектирования цифровых устройств на основе пакетов прикладных программ;</w:t>
      </w:r>
      <w:r>
        <w:rPr>
          <w:rFonts w:eastAsia="Calibri"/>
          <w:sz w:val="24"/>
          <w:szCs w:val="24"/>
        </w:rPr>
      </w:r>
    </w:p>
    <w:p>
      <w:pPr>
        <w:pBdr/>
        <w:spacing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оценки качества и надежности цифровых устройств;</w:t>
      </w:r>
      <w:r>
        <w:rPr>
          <w:rFonts w:eastAsia="Calibri"/>
          <w:sz w:val="24"/>
          <w:szCs w:val="24"/>
        </w:rPr>
      </w:r>
    </w:p>
    <w:p>
      <w:pPr>
        <w:pBdr/>
        <w:spacing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применения нормативно-технической документации;</w:t>
      </w:r>
      <w:r>
        <w:rPr>
          <w:rFonts w:eastAsia="Calibri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создания программ на языке ассемблера для микропроцессорных систем;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тестирования и отладки микропроцессорных систем;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применения микропроцессорных систем;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установки и конфигурирования микропроцессорных систем и подключения периферийных устройств;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выявления и устранения причин неисправностей и сбоев периферийного оборудования;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num" w:leader="none" w:pos="0"/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проведения контроля, диагностики и восстановления работоспособности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num" w:leader="none" w:pos="0"/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системотехнического обслуживания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num" w:leader="none" w:pos="0"/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отладки аппаратно-программных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num" w:leader="none" w:pos="0"/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инсталляции, конфигурирования и настройки операционной системы, драйверов, резидентных прогр</w:t>
      </w:r>
      <w:r>
        <w:rPr>
          <w:sz w:val="24"/>
          <w:szCs w:val="24"/>
        </w:rPr>
        <w:t xml:space="preserve">амм;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ввода и обработки информации на электронно-вычислительных машинах;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подготовки к работе вычислительной техники и периферийных устройств.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.2 Уметь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выполнять анализ и синтез комбинационных схем;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проводить исследования работы цифровых устройств и проверку их на работоспособность;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разрабатывать схемы цифровых устройств на основе интегральных схем разной степени интеграции;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выполнять требования технического задания на проектирование цифровых устройств;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проектировать топологию печатных плат, конструктивно-технологические модули первого уровня с применением пакетов прикладных программ;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разрабатывать комплект конструкторской документации с использованием системы автоматизированного проектирования;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определять показатели надежности и давать оценку качества средств вычислительной техники (далее – СВТ);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выполнять требования нормативно-технической документации.</w:t>
      </w:r>
      <w:r>
        <w:rPr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составлять программы на языке ассемблера для микропроцессорных систем;</w:t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производить тестирование и отладку микропроцессорных систем (далее - МПС);</w:t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выбирать микроконтроллер/ микропроцессор для конкретной системы управления;</w:t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осуществлять установку и </w:t>
      </w:r>
      <w:r>
        <w:rPr>
          <w:rFonts w:eastAsia="Times New Roman"/>
          <w:sz w:val="24"/>
          <w:szCs w:val="24"/>
        </w:rPr>
        <w:t xml:space="preserve">конфигурирование персональных компьютеров,</w:t>
      </w:r>
      <w:r>
        <w:rPr>
          <w:rFonts w:eastAsia="Times New Roman"/>
          <w:sz w:val="24"/>
          <w:szCs w:val="24"/>
        </w:rPr>
        <w:t xml:space="preserve"> и подключение периферийных устройств;</w:t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подготавливать компьютерную систему к работе;</w:t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проводить инсталляцию и настройку компьютерных систем;</w:t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выявлять причины неисправностей и сбоев, принимать меры по их устранению;</w:t>
      </w:r>
      <w:r>
        <w:rPr>
          <w:rFonts w:eastAsia="Times New Roman"/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контроль, диагностику и восстановление работоспособности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системотехническое обслуживание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участие в отладке и технических испытаниях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инсталляции, конфигурировании и настройке операционной системы, драйверов, резидентных программ;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выполнять регламенты техники безопасности;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вести процесс обработки информации на ЭВМ;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выполнять ввод информации в ЭВМ с носителей данных, каналов связи и вывод ее из машины;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устанавливать причины сбоев в работе ЭВМ в процессе обработки информации;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оформлять результаты выполняемых работ;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hd w:val="clear" w:color="auto" w:fill="ffffff"/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соблюдать требования безопасности труда и пожарной безопасности.</w:t>
      </w:r>
      <w:r>
        <w:rPr>
          <w:sz w:val="24"/>
          <w:szCs w:val="24"/>
        </w:rPr>
      </w:r>
    </w:p>
    <w:p>
      <w:pPr>
        <w:pBdr/>
        <w:tabs>
          <w:tab w:val="num" w:leader="none" w:pos="0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.3 Знать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арифметические и логические основы цифровой техники;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правила оформления схем цифровых устройств;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принципы построения цифровых устройств;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микропроцессорной техники;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основные задачи и этапы проектирования цифровых устройств;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конструкторскую документацию, используемую при проектировании;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условия эксплуатации цифровых устройств, обеспечение их помехоустойчивости и тепловых режимов, защиты от механических воздействий и агрессивной среды;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особенности применения систем автоматизированного проектирования, пакеты прикладных программ;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методы оценки качества и надежности цифровых устройств;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технологических процессов производства СВТ.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регламенты, процедуры, технические условия и норматив</w:t>
      </w:r>
      <w:r>
        <w:rPr>
          <w:sz w:val="24"/>
          <w:szCs w:val="24"/>
        </w:rPr>
        <w:t xml:space="preserve">ы;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базовую функциональную схему МПС;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программное обеспечение микропроцессорных систем;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структуру типовой системы управления (контроллер) и организацию микроконтроллерных систем;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методы тестирования и способы отладки МПС;</w:t>
      </w:r>
      <w:r>
        <w:rPr>
          <w:sz w:val="24"/>
          <w:szCs w:val="24"/>
        </w:rPr>
      </w:r>
    </w:p>
    <w:p>
      <w:pPr>
        <w:pStyle w:val="704"/>
        <w:pBdr/>
        <w:spacing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информационное взаимодействие различных устройств через информационно-телекоммуникационную сеть «Интернет» (далее – Интернет);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состояние производства и использование МПС;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способы конфигурирования и установки персональных компьютеров, программную поддержку их работы;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классификацию, общие принципы построения и физические основы работы периферийных устройств;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способы подключения стандартных и нестандартных программных утилит;</w:t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причины неисправностей и возможных сбоев.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контроля и диагностики устройств аппаратно-программных систем; 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методы диагностики;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контрольно-измерительной аппаратуры для локализации мест неисправностей СВТ;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сервисных средств и встроенных тест-программ;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аппаратное и программное конфигурирование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инсталляцию, конфигурирование и настройку операционной системы, драйверов, резидентных программ; 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приемы обеспечения устойчивой работы компьютерных систем и комплексов;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shd w:val="clear" w:color="auto" w:fill="ffffff"/>
        <w:tabs>
          <w:tab w:val="left" w:leader="none" w:pos="993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правила и нормы охраны труда, техники безопасности, промышленной санитарии и противопожарной защиты;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pacing/>
        <w:ind w:hanging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состав ЭВМ, функциональные узлы ЭВМ, их назначение и принципы работы,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pacing/>
        <w:ind w:hanging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операционные системы, применяемые в ЭВМ,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pacing/>
        <w:ind w:hanging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правила технической  эксплуатации ЭВМ,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pacing/>
        <w:ind w:hanging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периферийные устройства, применяемые в ЭВМ,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pacing/>
        <w:ind w:hanging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виды и причины отказов в работе ЭВМ, </w:t>
      </w:r>
      <w:r>
        <w:rPr>
          <w:sz w:val="24"/>
          <w:szCs w:val="24"/>
        </w:rPr>
      </w:r>
    </w:p>
    <w:p>
      <w:pPr>
        <w:pStyle w:val="705"/>
        <w:numPr>
          <w:ilvl w:val="0"/>
          <w:numId w:val="1"/>
        </w:numPr>
        <w:pBdr/>
        <w:spacing/>
        <w:ind w:hanging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нормы и правила труда и пожарной безопасности.</w:t>
      </w:r>
      <w:r>
        <w:rPr>
          <w:sz w:val="24"/>
          <w:szCs w:val="24"/>
        </w:rPr>
      </w:r>
    </w:p>
    <w:p>
      <w:pPr>
        <w:pBdr/>
        <w:spacing/>
        <w:ind w:hanging="219" w:left="92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.4 </w:t>
      </w:r>
      <w:r>
        <w:rPr>
          <w:sz w:val="24"/>
          <w:szCs w:val="24"/>
        </w:rPr>
        <w:t xml:space="preserve">В результате освоения основной образовательной программы </w:t>
      </w:r>
      <w:r>
        <w:rPr>
          <w:sz w:val="24"/>
          <w:szCs w:val="24"/>
        </w:rPr>
        <w:t xml:space="preserve">техник по компьютерным системам должен</w:t>
      </w:r>
      <w:r>
        <w:rPr>
          <w:sz w:val="24"/>
          <w:szCs w:val="24"/>
        </w:rPr>
        <w:t xml:space="preserve"> обладать общими компетенциями, включающими в себя способность: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1 Понимать сущность и социальную значимость своей будущей профессии, проявлять к ней устойчивый интерес.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3. Принимать решения в стандартных и нестандартных ситуациях и нести за них ответственность.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5. Использовать информационно-коммуникационные технологии </w:t>
      </w:r>
      <w:r>
        <w:rPr>
          <w:sz w:val="24"/>
          <w:szCs w:val="24"/>
        </w:rPr>
        <w:t xml:space="preserve">в профессиональной</w:t>
      </w:r>
      <w:r>
        <w:rPr>
          <w:sz w:val="24"/>
          <w:szCs w:val="24"/>
        </w:rPr>
        <w:t xml:space="preserve"> деятельности.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6. Работать в коллективе и команде, эффективно общаться с коллегами, руководством, потребителями.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7. Брать на себя ответственности за работу членов команды (подчиненных), результат выполнения заданий.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9. Ориентироваться в условиях частой смены технологий в профессиональной деятельности.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.5 </w:t>
      </w:r>
      <w:r>
        <w:rPr>
          <w:sz w:val="24"/>
          <w:szCs w:val="24"/>
        </w:rPr>
        <w:t xml:space="preserve">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 1 </w:t>
      </w:r>
      <w:r>
        <w:rPr>
          <w:sz w:val="24"/>
          <w:szCs w:val="24"/>
        </w:rPr>
        <w:t xml:space="preserve">Проектирование цифровых устройств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ПК 1.1.</w:t>
      </w:r>
      <w:r>
        <w:rPr>
          <w:sz w:val="24"/>
          <w:szCs w:val="24"/>
        </w:rPr>
        <w:t xml:space="preserve"> Выполнять требования технического задания на проектирование цифровых устройств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ПК 1.2</w:t>
      </w:r>
      <w:r>
        <w:rPr>
          <w:sz w:val="24"/>
          <w:szCs w:val="24"/>
        </w:rPr>
        <w:t xml:space="preserve"> Разрабатывать схемы цифровых устройств на основе интегральных схем разной степени интеграции.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1.3 Использовать средства и методы автоматизированного проектирования при разработке цифровых устройств.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ПК1.4 Проводить измерения параметров проектируемых устройств и определять показатели надежности.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ПК 1.5 </w:t>
      </w:r>
      <w:r>
        <w:rPr>
          <w:rFonts w:eastAsia="Times New Roman"/>
          <w:sz w:val="24"/>
          <w:szCs w:val="24"/>
        </w:rPr>
        <w:t xml:space="preserve">Выполнять требования нормативно-технической документации.</w:t>
      </w:r>
      <w:r>
        <w:rPr>
          <w:rFonts w:eastAsia="Times New Roman"/>
          <w:sz w:val="24"/>
          <w:szCs w:val="24"/>
        </w:rPr>
      </w:r>
    </w:p>
    <w:p>
      <w:pPr>
        <w:pStyle w:val="695"/>
        <w:pBdr/>
        <w:spacing/>
        <w:ind w:firstLine="709"/>
        <w:jc w:val="both"/>
        <w:rPr/>
      </w:pPr>
      <w:r>
        <w:t xml:space="preserve">ВД2:</w:t>
      </w:r>
      <w:r>
        <w:t xml:space="preserve"> </w:t>
      </w:r>
      <w:r>
        <w:t xml:space="preserve">Применение микропроцессорных систем, установка и настройка периферийного оборудования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2.1 </w:t>
      </w:r>
      <w:r>
        <w:t xml:space="preserve">Со</w:t>
      </w:r>
      <w:r>
        <w:t xml:space="preserve">зд</w:t>
      </w:r>
      <w:r>
        <w:t xml:space="preserve">ав</w:t>
      </w:r>
      <w:r>
        <w:t xml:space="preserve">а</w:t>
      </w:r>
      <w:r>
        <w:t xml:space="preserve">ть программы на языке ассемблера для микропроцессорных систем</w:t>
      </w:r>
      <w:r>
        <w:t xml:space="preserve">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2.2</w:t>
      </w:r>
      <w:r>
        <w:t xml:space="preserve">Производить тестирование</w:t>
      </w:r>
      <w:r>
        <w:t xml:space="preserve">, определение параметров</w:t>
      </w:r>
      <w:r>
        <w:t xml:space="preserve"> и отладку микропроцессорных систем.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</w:t>
      </w:r>
      <w:r>
        <w:t xml:space="preserve"> 2</w:t>
      </w:r>
      <w:r>
        <w:t xml:space="preserve">.3</w:t>
      </w:r>
      <w:r>
        <w:t xml:space="preserve">Осуществлять установку и </w:t>
      </w:r>
      <w:r>
        <w:t xml:space="preserve">конфигурирование персональных компьютеров,</w:t>
      </w:r>
      <w:r>
        <w:t xml:space="preserve"> и подключение периферийных устройств.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2.4 </w:t>
      </w:r>
      <w:r>
        <w:t xml:space="preserve">Выявлять причины неисправности периферийного оборудования.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ВД3:</w:t>
      </w:r>
      <w:r>
        <w:t xml:space="preserve"> </w:t>
      </w:r>
      <w:r>
        <w:t xml:space="preserve">Техническое обслуживание и ремонт компьютерных систем и комплексов.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3.1 </w:t>
      </w:r>
      <w:r>
        <w:t xml:space="preserve">Проводить контроль, диагностику и восстановление работоспособности компьютерных систем и комплексов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3.</w:t>
      </w:r>
      <w:r>
        <w:t xml:space="preserve">2.</w:t>
      </w:r>
      <w:r>
        <w:t xml:space="preserve"> Проводить</w:t>
      </w:r>
      <w:r>
        <w:tab/>
        <w:t xml:space="preserve">системотехническое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компьютерных систем и комплексов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3.3 </w:t>
      </w:r>
      <w:r>
        <w:t xml:space="preserve">Принимать участие в отладке и технических испытаниях </w:t>
      </w:r>
      <w:r>
        <w:rPr>
          <w:spacing w:val="-1"/>
        </w:rPr>
        <w:t xml:space="preserve">компьютерных систем и комплексов; инсталляции, конфигурировании </w:t>
      </w:r>
      <w:r>
        <w:t xml:space="preserve">программного обеспечения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ВД4:</w:t>
      </w:r>
      <w:r>
        <w:t xml:space="preserve"> </w:t>
      </w:r>
      <w:r>
        <w:t xml:space="preserve">Выполнение работ по одной или нескольким профессиям рабочих, должностям служащих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4.1Подготавливать к работе, настраивать аппаратное обеспечение и операционную систему персонального компьютера.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4.2Подготавливать к работе, настраивать периферийные устройства персонального компьютера.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ПК 4.3 Осуществлять ввод и обмен данными между персональным компьютером и периферийными устройствами и ресурсами локальных компьютерных сетей.</w:t>
      </w:r>
      <w:r/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ПК 4.4 </w:t>
      </w:r>
      <w:r>
        <w:rPr>
          <w:rFonts w:eastAsia="Times New Roman"/>
          <w:sz w:val="24"/>
          <w:szCs w:val="24"/>
        </w:rPr>
        <w:t xml:space="preserve">Создавать и управлять на персональном компьютере текстовыми документами, таблицами, презентациями и содержанием баз данных.</w:t>
      </w:r>
      <w:r>
        <w:rPr>
          <w:rFonts w:eastAsia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ПК 4.5 </w:t>
      </w:r>
      <w:r>
        <w:rPr>
          <w:rFonts w:eastAsia="Times New Roman"/>
          <w:sz w:val="24"/>
          <w:szCs w:val="24"/>
        </w:rPr>
        <w:t xml:space="preserve">Осуществлять навигацию по ресурсам, поиск, ввод и передачу данных с помощью технологий и сервисов Интернета.</w:t>
      </w:r>
      <w:r>
        <w:rPr>
          <w:rFonts w:eastAsia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ПК 4.6 </w:t>
      </w:r>
      <w:r>
        <w:rPr>
          <w:rFonts w:eastAsia="Times New Roman"/>
          <w:sz w:val="24"/>
          <w:szCs w:val="24"/>
        </w:rPr>
        <w:t xml:space="preserve">Создавать и обрабатывать цифровые изображения.</w:t>
      </w:r>
      <w:r>
        <w:rPr>
          <w:rFonts w:eastAsia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ПК 4.7 </w:t>
      </w:r>
      <w:r>
        <w:rPr>
          <w:rFonts w:eastAsia="Times New Roman"/>
          <w:sz w:val="24"/>
          <w:szCs w:val="24"/>
        </w:rPr>
        <w:t xml:space="preserve">Применять средства защиты персонального компьютера.</w:t>
      </w:r>
      <w:r>
        <w:rPr>
          <w:rFonts w:eastAsia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СТРУКТУРА И СОДЕРЖАНИЕ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5"/>
        <w:pBdr/>
        <w:spacing/>
        <w:ind w:firstLine="709"/>
        <w:jc w:val="center"/>
        <w:rPr>
          <w:b/>
        </w:rPr>
      </w:pPr>
      <w:r>
        <w:rPr>
          <w:b/>
        </w:rPr>
        <w:t xml:space="preserve">2.</w:t>
      </w:r>
      <w:r>
        <w:rPr>
          <w:b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Защита выпускной квалификационной работы</w:t>
      </w:r>
      <w:r>
        <w:rPr>
          <w:b/>
        </w:rPr>
      </w:r>
    </w:p>
    <w:p>
      <w:pPr>
        <w:pStyle w:val="695"/>
        <w:pBdr/>
        <w:tabs>
          <w:tab w:val="left" w:leader="none" w:pos="3570"/>
        </w:tabs>
        <w:spacing/>
        <w:ind w:firstLine="709"/>
        <w:rPr/>
      </w:pPr>
      <w:r>
        <w:tab/>
      </w:r>
      <w:r/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Сроки защиты выпускной квалификационной работы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недели</w:t>
      </w:r>
      <w:r>
        <w:rPr>
          <w:sz w:val="24"/>
          <w:szCs w:val="24"/>
        </w:rPr>
        <w:t xml:space="preserve">, май, июнь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Сроки защиты выпускной квалификационной работы: </w:t>
      </w:r>
      <w:r>
        <w:rPr>
          <w:sz w:val="24"/>
          <w:szCs w:val="24"/>
        </w:rPr>
        <w:t xml:space="preserve">1 неделя, </w:t>
      </w:r>
      <w:r>
        <w:rPr>
          <w:sz w:val="24"/>
          <w:szCs w:val="24"/>
        </w:rPr>
        <w:t xml:space="preserve">июнь.</w:t>
      </w:r>
      <w:r>
        <w:rPr>
          <w:sz w:val="24"/>
          <w:szCs w:val="24"/>
        </w:rPr>
      </w:r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both"/>
        <w:rPr/>
      </w:pPr>
      <w:r>
        <w:t xml:space="preserve">2.</w:t>
      </w:r>
      <w:r>
        <w:t xml:space="preserve">1</w:t>
      </w:r>
      <w:r>
        <w:t xml:space="preserve">.2 Темы выпускной квалификационной работы</w:t>
      </w:r>
      <w:r/>
    </w:p>
    <w:p>
      <w:pPr>
        <w:pBdr/>
        <w:tabs>
          <w:tab w:val="left" w:leader="none" w:pos="709"/>
        </w:tabs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Темы ВКР должны иметь практико-ориентирован</w:t>
      </w:r>
      <w:r>
        <w:rPr>
          <w:sz w:val="24"/>
          <w:szCs w:val="24"/>
        </w:rPr>
        <w:t xml:space="preserve">ный характер и должны соответствовать содержанию одного или нескольких профессиональных модулей ПМ.01. «Проектирование цифровых устройств», ПМ.02. «Применение микропроцессорных систем, установка и настройка периферийного оборудования», ПМ.03. «Техническое </w:t>
      </w:r>
      <w:r>
        <w:rPr>
          <w:sz w:val="24"/>
          <w:szCs w:val="24"/>
        </w:rPr>
        <w:t xml:space="preserve">обслуживание и ремонт компьютерных систем и комплексов»,</w:t>
      </w:r>
      <w:r>
        <w:rPr>
          <w:sz w:val="24"/>
          <w:szCs w:val="24"/>
        </w:rPr>
        <w:t xml:space="preserve"> ПМ. 04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Выполнение работ по профессии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Оператор электронных вычислительных машин</w:t>
      </w:r>
      <w:r>
        <w:rPr>
          <w:sz w:val="24"/>
          <w:szCs w:val="24"/>
        </w:rPr>
        <w:t xml:space="preserve">»»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специальности 09.02.01 «Компьютерные системы и комплексы»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95"/>
        <w:pBdr/>
        <w:spacing/>
        <w:ind w:firstLine="709"/>
        <w:jc w:val="both"/>
        <w:rPr/>
      </w:pPr>
      <w:r>
        <w:t xml:space="preserve">Темы выпускных квалификационных работ с указанием руководителя</w:t>
      </w:r>
      <w:r>
        <w:t xml:space="preserve"> закрепляются за студентом приказом директора колледжа.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Примерная т</w:t>
      </w:r>
      <w:r>
        <w:t xml:space="preserve">ем</w:t>
      </w:r>
      <w:r>
        <w:t xml:space="preserve">атика</w:t>
      </w:r>
      <w:r>
        <w:t xml:space="preserve"> выпускных квалификационных работ представлен</w:t>
      </w:r>
      <w:r>
        <w:t xml:space="preserve">а</w:t>
      </w:r>
      <w:r>
        <w:t xml:space="preserve"> в приложении 1.</w:t>
      </w:r>
      <w:r/>
    </w:p>
    <w:p>
      <w:pPr>
        <w:pStyle w:val="695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ТРЕБОВАНИЯ К ВЫПУСКНОЙ КВАЛИФИКАЦИОННОЙ РАБОТЕ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 Требования к структуре выпускной квалификационной работы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ВКР: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титульный лист;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индивидуальный график выполнения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задание на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отзыв руководителя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внешняя рецензия;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пояснительная записка: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введение с обоснованием актуальности и практической значимости выбранной темы;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общая часть;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специальная часть;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список литературы;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графическая часть;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изготовление макета, стенда</w:t>
      </w:r>
      <w:r>
        <w:rPr>
          <w:sz w:val="24"/>
          <w:szCs w:val="24"/>
        </w:rPr>
        <w:t xml:space="preserve">, разработанный программный продукт и т.п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ВКР должен быть не меньше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страниц машинописного текста.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по оформлению выпускной квалификационной работы описаны в методических рекомендациях по оформлению выпускных квалификационных работ.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</w:t>
      </w:r>
      <w:r>
        <w:rPr>
          <w:b/>
          <w:sz w:val="24"/>
          <w:szCs w:val="24"/>
        </w:rPr>
        <w:t xml:space="preserve"> Условия подготовки и процедура проведения защиты выпускной квалификационной работы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</w:t>
      </w:r>
      <w:r>
        <w:rPr>
          <w:sz w:val="24"/>
          <w:szCs w:val="24"/>
        </w:rPr>
        <w:t xml:space="preserve">.1 Условия подготовки выпускной квалификационной работы: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</w:t>
      </w:r>
      <w:r>
        <w:rPr>
          <w:sz w:val="24"/>
          <w:szCs w:val="24"/>
        </w:rPr>
        <w:t xml:space="preserve">руководителями ВКР </w:t>
      </w:r>
      <w:r>
        <w:rPr>
          <w:sz w:val="24"/>
          <w:szCs w:val="24"/>
        </w:rPr>
        <w:t xml:space="preserve">разрабатываются и</w:t>
      </w:r>
      <w:r>
        <w:rPr>
          <w:sz w:val="24"/>
          <w:szCs w:val="24"/>
        </w:rPr>
        <w:t xml:space="preserve">ндивидуальны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. И</w:t>
      </w:r>
      <w:r>
        <w:rPr>
          <w:sz w:val="24"/>
          <w:szCs w:val="24"/>
        </w:rPr>
        <w:t xml:space="preserve">ндивидуальны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 рассматриваются </w:t>
      </w:r>
      <w:r>
        <w:rPr>
          <w:sz w:val="24"/>
          <w:szCs w:val="24"/>
        </w:rPr>
        <w:t xml:space="preserve">кафедрами и утвержд</w:t>
      </w:r>
      <w:r>
        <w:rPr>
          <w:sz w:val="24"/>
          <w:szCs w:val="24"/>
        </w:rPr>
        <w:t xml:space="preserve">аются заместителем директора УКРТБ.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ндивидуальны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на ВКР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ыда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 студентам за 2 недели д</w:t>
      </w:r>
      <w:r>
        <w:rPr>
          <w:sz w:val="24"/>
          <w:szCs w:val="24"/>
        </w:rPr>
        <w:t xml:space="preserve">о начала преддипломной практики.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бще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руководств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и контрол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за ходом выполнения ВКР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существл</w:t>
      </w:r>
      <w:r>
        <w:rPr>
          <w:sz w:val="24"/>
          <w:szCs w:val="24"/>
        </w:rPr>
        <w:t xml:space="preserve">яется </w:t>
      </w:r>
      <w:r>
        <w:rPr>
          <w:sz w:val="24"/>
          <w:szCs w:val="24"/>
        </w:rPr>
        <w:t xml:space="preserve">заместителем директора УКРТБ, заведующими отделениями, заведующим кафедрой в соответств</w:t>
      </w:r>
      <w:r>
        <w:rPr>
          <w:sz w:val="24"/>
          <w:szCs w:val="24"/>
        </w:rPr>
        <w:t xml:space="preserve">ии с должностными обязанностями.</w:t>
      </w:r>
      <w:r>
        <w:rPr>
          <w:sz w:val="24"/>
          <w:szCs w:val="24"/>
        </w:rPr>
      </w:r>
    </w:p>
    <w:p>
      <w:pPr>
        <w:pStyle w:val="695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</w:t>
      </w:r>
      <w:r>
        <w:rPr>
          <w:sz w:val="24"/>
          <w:szCs w:val="24"/>
        </w:rPr>
        <w:t xml:space="preserve"> Защита ВКР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к защите ВКР оформляется приказом директора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ВКР проводится на открытом заседании Государственной экзаменационной комиссии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защиту ВКР отводится 45 минут. Процедура защиты: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 студента 10-15 минут;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чтение отзыва и рецензии (не более 5 минут);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вопросы членов Г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 и ответы студента (не более 15 минут);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</w:t>
      </w:r>
      <w:r>
        <w:rPr>
          <w:sz w:val="24"/>
          <w:szCs w:val="24"/>
        </w:rPr>
        <w:t xml:space="preserve">выступление руководителя ВКР и рецензента (если они присутствуют на заседании Г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К) с целью защиты, согласия или несо</w:t>
      </w:r>
      <w:r>
        <w:rPr>
          <w:sz w:val="24"/>
          <w:szCs w:val="24"/>
        </w:rPr>
        <w:t xml:space="preserve">гласия с оценкой конкретной ВКР</w:t>
      </w:r>
      <w:r>
        <w:rPr>
          <w:sz w:val="24"/>
          <w:szCs w:val="24"/>
        </w:rPr>
        <w:t xml:space="preserve"> (не более 15 минут).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Г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 протоколируется. В протоколе записываются: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итоговая оценка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присуждение квалификации;</w:t>
      </w:r>
      <w:r>
        <w:rPr>
          <w:sz w:val="24"/>
          <w:szCs w:val="24"/>
        </w:rPr>
      </w:r>
    </w:p>
    <w:p>
      <w:pPr>
        <w:pBdr/>
        <w:spacing/>
        <w:ind w:firstLine="425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особое мнение членов комиссии. </w:t>
      </w:r>
      <w:r>
        <w:rPr>
          <w:sz w:val="24"/>
          <w:szCs w:val="24"/>
        </w:rPr>
      </w:r>
    </w:p>
    <w:p>
      <w:pPr>
        <w:pBdr/>
        <w:spacing/>
        <w:ind w:firstLine="709" w:left="2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ОЦЕНКА РЕЗУЛЬТАТОВ ГОСУДАРСТВЕННОЙ ИТОГОВОЙ АТТЕСТАЦИИ</w:t>
      </w:r>
      <w:r>
        <w:rPr>
          <w:b/>
          <w:sz w:val="24"/>
          <w:szCs w:val="24"/>
        </w:rPr>
      </w:r>
    </w:p>
    <w:p>
      <w:pPr>
        <w:pStyle w:val="695"/>
        <w:pBdr/>
        <w:spacing/>
        <w:ind w:firstLine="709"/>
        <w:rPr/>
      </w:pPr>
      <w:r/>
      <w:r/>
    </w:p>
    <w:p>
      <w:pPr>
        <w:pStyle w:val="695"/>
        <w:pBdr/>
        <w:spacing/>
        <w:ind w:firstLine="709"/>
        <w:jc w:val="center"/>
        <w:rPr>
          <w:b/>
        </w:rPr>
      </w:pPr>
      <w:r>
        <w:rPr>
          <w:b/>
        </w:rPr>
        <w:t xml:space="preserve">4.1 Критерии оценки вы</w:t>
      </w:r>
      <w:r>
        <w:rPr>
          <w:b/>
        </w:rPr>
        <w:t xml:space="preserve">пускной квалификационной работы</w:t>
      </w:r>
      <w:r>
        <w:rPr>
          <w:b/>
        </w:rPr>
      </w:r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both"/>
        <w:rPr/>
      </w:pPr>
      <w:r>
        <w:t xml:space="preserve">- соответствие названия работы ее содержанию, четкая целевая направленность;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логическая последовательность изложения материала;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необходимая глубина исследования и убедительность аргументации;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конкретность представления практических результатов работы;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  <w:r/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center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.2 Критерии оценки защиты вы</w:t>
      </w:r>
      <w:r>
        <w:rPr>
          <w:b/>
        </w:rPr>
        <w:t xml:space="preserve">пускной квалификационной работы</w:t>
      </w:r>
      <w:r>
        <w:rPr>
          <w:b/>
        </w:rPr>
      </w:r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both"/>
        <w:rPr/>
      </w:pPr>
      <w:r>
        <w:t xml:space="preserve">- четкость и грамотность доклада;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четкость, внятность, глубина ответов на вопросы присутствующих на заседании Г</w:t>
      </w:r>
      <w:r>
        <w:t xml:space="preserve">Э</w:t>
      </w:r>
      <w:r>
        <w:t xml:space="preserve">К;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использование технических средств для сопровождения доклада.</w:t>
      </w:r>
      <w:r/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center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.3 </w:t>
      </w:r>
      <w:r>
        <w:rPr>
          <w:b/>
        </w:rPr>
        <w:t xml:space="preserve">Определение </w:t>
      </w:r>
      <w:r>
        <w:rPr>
          <w:b/>
        </w:rPr>
        <w:t xml:space="preserve">окончательной оценки</w:t>
      </w:r>
      <w:r>
        <w:rPr>
          <w:b/>
        </w:rPr>
      </w:r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both"/>
        <w:rPr/>
      </w:pPr>
      <w:r>
        <w:t xml:space="preserve">При определении окончательной оценки за защиту дипломного проекта (работы) учитываются: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</w:t>
      </w:r>
      <w:r>
        <w:t xml:space="preserve">доклад выпускника по каждому разделу выпускной работы;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ответы на </w:t>
      </w:r>
      <w:r>
        <w:t xml:space="preserve">вопросы;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оценка рецензента;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отзыв руководителя.</w:t>
      </w:r>
      <w:r/>
    </w:p>
    <w:p>
      <w:pPr>
        <w:pStyle w:val="695"/>
        <w:pBdr/>
        <w:spacing/>
        <w:ind w:firstLine="709"/>
        <w:jc w:val="both"/>
        <w:rPr/>
      </w:pPr>
      <w:r/>
      <w:r/>
    </w:p>
    <w:p>
      <w:pPr>
        <w:pStyle w:val="695"/>
        <w:pBdr/>
        <w:spacing/>
        <w:ind w:firstLine="709"/>
        <w:jc w:val="both"/>
        <w:rPr/>
      </w:pPr>
      <w:r>
        <w:t xml:space="preserve">«Отлично» выставляется за следующую выпускную квалификационную работу: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имеет положительные отзывы руководителя и рецензента;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при защите работы студент показывает глубокие знания вопросов темы, свободно </w:t>
      </w:r>
      <w:r>
        <w:t xml:space="preserve">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«Хорошо» выставляется за следующую выпускную квалификационную работу: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раб</w:t>
      </w:r>
      <w:r>
        <w:t xml:space="preserve">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имеет положительный отзыв руководителя и рецензента;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при защите студент показы</w:t>
      </w:r>
      <w:r>
        <w:t xml:space="preserve">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«Удовлетворительно» выставляется за следующую выпускную квалификационную работу: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в отзывах руководителя и рецензента имеются замечания по содержанию работы и методике анализа;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«Неудовлетворительно» выставляется за следующую выпускную квалификационную работу: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не имеет выводов либо они носят декларативный характер;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в отзывах руководителя и рецензента имеются существенные критические замечания; 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Общая оценка защиты выставляется на закрытом заседании Г</w:t>
      </w:r>
      <w:r>
        <w:t xml:space="preserve">Э</w:t>
      </w:r>
      <w:r>
        <w:t xml:space="preserve">К простым большинством голосов членов Г</w:t>
      </w:r>
      <w:r>
        <w:t xml:space="preserve">Э</w:t>
      </w:r>
      <w:r>
        <w:t xml:space="preserve">К. При равенстве голосов, решение принимает председатель Г</w:t>
      </w:r>
      <w:r>
        <w:t xml:space="preserve">Э</w:t>
      </w:r>
      <w:r>
        <w:t xml:space="preserve">К.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Студенты, выполнившие выпускную квалификационную работу, но получившие при защите оценку «неудовлетворительно», имеют право на повторную защиту (не ранее, чем через 6 месяцев после прохождения ГИА впервые).</w:t>
      </w:r>
      <w:r/>
    </w:p>
    <w:p>
      <w:pPr>
        <w:pStyle w:val="695"/>
        <w:pBdr/>
        <w:spacing/>
        <w:ind w:firstLine="709"/>
        <w:jc w:val="both"/>
        <w:rPr/>
      </w:pPr>
      <w:r>
        <w:t xml:space="preserve">По результатам защиты составляется отчет о защите выпускных квалификационных работ за подписью председателя Г</w:t>
      </w:r>
      <w:r>
        <w:t xml:space="preserve">Э</w:t>
      </w:r>
      <w:r>
        <w:t xml:space="preserve">К.</w:t>
      </w:r>
      <w:r/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righ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5"/>
        <w:pBdr/>
        <w:spacing/>
        <w:ind w:firstLine="709"/>
        <w:jc w:val="center"/>
        <w:rPr>
          <w:b/>
        </w:rPr>
      </w:pPr>
      <w:r>
        <w:rPr>
          <w:b/>
        </w:rPr>
        <w:t xml:space="preserve">5 ПОРЯДОК АПЕЛЛЯЦИИ И ПЕРЕСДАЧИ ГОСУДАРСТВЕННОЙ ИТОГОВОЙ АТТЕСТАЦИИ</w:t>
      </w:r>
      <w:r>
        <w:rPr>
          <w:b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Порядок подачи и рассмотрения апелляций</w:t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</w:t>
      </w:r>
      <w:r>
        <w:rPr>
          <w:sz w:val="24"/>
          <w:szCs w:val="24"/>
        </w:rPr>
        <w:t xml:space="preserve">ультатам государственной итоговой аттестации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подается лично выпускником в апелляционную комиссию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о нарушении порядка проведения итоговой аттестации в форме защиты выпускной квалификационной работы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подается непосредственно в день проведения защиты.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апелляционной комиссией не позднее трех рабочих дней с момента ее поступления.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</w:t>
      </w:r>
      <w:r>
        <w:rPr>
          <w:sz w:val="24"/>
          <w:szCs w:val="24"/>
        </w:rPr>
        <w:t xml:space="preserve">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rPr>
          <w:sz w:val="24"/>
          <w:szCs w:val="24"/>
        </w:rP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rPr>
          <w:sz w:val="24"/>
          <w:szCs w:val="24"/>
        </w:rP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rPr>
          <w:sz w:val="24"/>
          <w:szCs w:val="24"/>
        </w:rP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Выпускник, подавший апелляцию, имеет право присутствовать при рассмотрении апелляции.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апелляции не является пересдачей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отклонении апелляции, если изложенные в ней сведения о нарушениях Порядка не подтвердились и (или) не повлияли на результат ГИА;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удовлетворении апелляции, если изложенные в ней сведения о допущенных нарушениях Порядка подтвердились и повлияли на результат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</w:t>
      </w:r>
      <w:r>
        <w:rPr>
          <w:sz w:val="24"/>
          <w:szCs w:val="24"/>
        </w:rPr>
        <w:t xml:space="preserve">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</w:t>
      </w:r>
      <w:r>
        <w:rPr>
          <w:sz w:val="24"/>
          <w:szCs w:val="24"/>
        </w:rPr>
        <w:t xml:space="preserve">лляции о несогласии с результатами ГИА, полученными при защите выпускной квалификационной работы, секретарь ГЭК не позднее следующего рабочего дня с момента поступления апелляции направляет в апелляционную комиссию дипломную работу, протокол заседания ГЭК.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рассмотрения апелляции о несогласии </w:t>
      </w:r>
      <w:r>
        <w:rPr>
          <w:sz w:val="24"/>
          <w:szCs w:val="24"/>
        </w:rPr>
        <w:t xml:space="preserve">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</w:t>
      </w:r>
      <w:r>
        <w:rPr>
          <w:sz w:val="24"/>
          <w:szCs w:val="24"/>
        </w:rP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является окончательным и пересмотру не подлежит.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Порядок пересдачи Государственной итоговой аттестации</w:t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завершения ГИА выпускником по н</w:t>
      </w:r>
      <w:r>
        <w:rPr>
          <w:sz w:val="24"/>
          <w:szCs w:val="24"/>
        </w:rP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rPr>
          <w:sz w:val="24"/>
          <w:szCs w:val="24"/>
        </w:rP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не прошедшие ГИА по неуважительной причине, в том числе не явившиеся для прохождени</w:t>
      </w:r>
      <w:r>
        <w:rPr>
          <w:sz w:val="24"/>
          <w:szCs w:val="24"/>
        </w:rPr>
        <w:t xml:space="preserve">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</w:t>
      </w:r>
      <w:r>
        <w:rPr>
          <w:sz w:val="24"/>
          <w:szCs w:val="24"/>
        </w:rPr>
        <w:t xml:space="preserve">впервые.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</w:t>
      </w:r>
      <w:r>
        <w:rPr>
          <w:sz w:val="24"/>
          <w:szCs w:val="24"/>
        </w:rPr>
        <w:t xml:space="preserve">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  <w:r>
        <w:rPr>
          <w:sz w:val="24"/>
          <w:szCs w:val="24"/>
        </w:rPr>
      </w:r>
    </w:p>
    <w:p>
      <w:pPr>
        <w:widowControl w:val="true"/>
        <w:pBdr/>
        <w:spacing w:after="160" w:line="259" w:lineRule="auto"/>
        <w:ind/>
        <w:rPr/>
      </w:pPr>
      <w:r/>
      <w:r/>
    </w:p>
    <w:p>
      <w:pPr>
        <w:pStyle w:val="695"/>
        <w:pBdr/>
        <w:spacing/>
        <w:ind w:firstLine="709"/>
        <w:jc w:val="right"/>
        <w:rPr/>
      </w:pPr>
      <w:r>
        <w:br w:type="page" w:clear="all"/>
      </w:r>
      <w:r>
        <w:t xml:space="preserve">Приложение 1</w:t>
      </w:r>
      <w:r/>
    </w:p>
    <w:p>
      <w:pPr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тематика выпускных квалификационных работ</w:t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1. Разработка устройств сопряжения с ПК.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2. Разработка исполнительных устройств, управляемых от ПК. 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2" w:name="_GoBack"/>
      <w:r/>
      <w:bookmarkEnd w:id="2"/>
      <w:r>
        <w:rPr>
          <w:sz w:val="24"/>
          <w:szCs w:val="24"/>
        </w:rPr>
        <w:t xml:space="preserve">Разработка стендов</w:t>
      </w:r>
      <w:r>
        <w:rPr>
          <w:sz w:val="24"/>
          <w:szCs w:val="24"/>
        </w:rPr>
        <w:t xml:space="preserve">  для проведения лабораторных работ.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4. Разработка методического обеспечения и постановка лабораторных работ.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5. Разработка автоматизированного рабочего </w:t>
      </w:r>
      <w:r>
        <w:rPr>
          <w:sz w:val="24"/>
          <w:szCs w:val="24"/>
        </w:rPr>
        <w:t xml:space="preserve">места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6. Системное моделирование.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7. Разработка информационных систем.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8. Автоматизация </w:t>
      </w:r>
      <w:r>
        <w:rPr>
          <w:sz w:val="24"/>
          <w:szCs w:val="24"/>
        </w:rPr>
        <w:t xml:space="preserve">производственных процессов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9. Разработка устройств с использованием программно-аппаратной платформы Ардуино.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 Разработка базы данных учета товарно-материальных запасов предприятия.</w:t>
      </w:r>
      <w:r>
        <w:rPr>
          <w:sz w:val="24"/>
          <w:szCs w:val="24"/>
        </w:rPr>
      </w:r>
    </w:p>
    <w:p>
      <w:pPr>
        <w:pStyle w:val="695"/>
        <w:pBdr/>
        <w:spacing/>
        <w:ind w:firstLine="709"/>
        <w:jc w:val="both"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700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7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928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1"/>
    <w:next w:val="69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1"/>
    <w:next w:val="69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1"/>
    <w:next w:val="69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1"/>
    <w:next w:val="69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1"/>
    <w:next w:val="69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1"/>
    <w:next w:val="69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1"/>
    <w:next w:val="69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1"/>
    <w:next w:val="69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1"/>
    <w:next w:val="69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1"/>
    <w:next w:val="69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1"/>
    <w:next w:val="69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1"/>
    <w:next w:val="69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1"/>
    <w:next w:val="69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2"/>
    <w:link w:val="698"/>
    <w:uiPriority w:val="99"/>
    <w:pPr>
      <w:pBdr/>
      <w:spacing/>
      <w:ind/>
    </w:pPr>
  </w:style>
  <w:style w:type="character" w:styleId="178">
    <w:name w:val="Footer Char"/>
    <w:basedOn w:val="692"/>
    <w:link w:val="700"/>
    <w:uiPriority w:val="99"/>
    <w:pPr>
      <w:pBdr/>
      <w:spacing/>
      <w:ind/>
    </w:pPr>
  </w:style>
  <w:style w:type="paragraph" w:styleId="179">
    <w:name w:val="Caption"/>
    <w:basedOn w:val="691"/>
    <w:next w:val="6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1"/>
    <w:next w:val="691"/>
    <w:uiPriority w:val="99"/>
    <w:unhideWhenUsed/>
    <w:pPr>
      <w:pBdr/>
      <w:spacing w:after="0" w:afterAutospacing="0"/>
      <w:ind/>
    </w:pPr>
  </w:style>
  <w:style w:type="paragraph" w:styleId="691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692" w:default="1">
    <w:name w:val="Default Paragraph Font"/>
    <w:uiPriority w:val="1"/>
    <w:semiHidden/>
    <w:unhideWhenUsed/>
    <w:pPr>
      <w:pBdr/>
      <w:spacing/>
      <w:ind/>
    </w:pPr>
  </w:style>
  <w:style w:type="table" w:styleId="6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4" w:default="1">
    <w:name w:val="No List"/>
    <w:uiPriority w:val="99"/>
    <w:semiHidden/>
    <w:unhideWhenUsed/>
    <w:pPr>
      <w:pBdr/>
      <w:spacing/>
      <w:ind/>
    </w:pPr>
  </w:style>
  <w:style w:type="paragraph" w:styleId="695" w:customStyle="1">
    <w:name w:val="Рабочий"/>
    <w:basedOn w:val="691"/>
    <w:qFormat/>
    <w:pPr>
      <w:pBdr/>
      <w:spacing/>
      <w:ind/>
    </w:pPr>
    <w:rPr>
      <w:sz w:val="24"/>
      <w:szCs w:val="24"/>
    </w:rPr>
  </w:style>
  <w:style w:type="paragraph" w:styleId="696" w:customStyle="1">
    <w:name w:val="Style"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table" w:styleId="697">
    <w:name w:val="Table Grid"/>
    <w:basedOn w:val="693"/>
    <w:uiPriority w:val="5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8">
    <w:name w:val="Header"/>
    <w:basedOn w:val="691"/>
    <w:link w:val="69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9" w:customStyle="1">
    <w:name w:val="Верхний колонтитул Знак"/>
    <w:basedOn w:val="692"/>
    <w:link w:val="698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00">
    <w:name w:val="Footer"/>
    <w:basedOn w:val="691"/>
    <w:link w:val="70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1" w:customStyle="1">
    <w:name w:val="Нижний колонтитул Знак"/>
    <w:basedOn w:val="692"/>
    <w:link w:val="700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02">
    <w:name w:val="Balloon Text"/>
    <w:basedOn w:val="691"/>
    <w:link w:val="70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03" w:customStyle="1">
    <w:name w:val="Текст выноски Знак"/>
    <w:basedOn w:val="692"/>
    <w:link w:val="702"/>
    <w:uiPriority w:val="99"/>
    <w:semiHidden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paragraph" w:styleId="70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eastAsia="ru-RU"/>
    </w:rPr>
  </w:style>
  <w:style w:type="paragraph" w:styleId="705">
    <w:name w:val="List Paragraph"/>
    <w:basedOn w:val="691"/>
    <w:uiPriority w:val="34"/>
    <w:qFormat/>
    <w:pPr>
      <w:pBdr/>
      <w:spacing/>
      <w:ind w:left="720"/>
      <w:contextualSpacing w:val="true"/>
    </w:pPr>
  </w:style>
  <w:style w:type="table" w:styleId="706" w:customStyle="1">
    <w:name w:val="Сетка таблицы1"/>
    <w:basedOn w:val="693"/>
    <w:next w:val="697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Хакимова Галия Габдрахмановна</cp:lastModifiedBy>
  <cp:revision>60</cp:revision>
  <dcterms:created xsi:type="dcterms:W3CDTF">2019-10-28T07:24:00Z</dcterms:created>
  <dcterms:modified xsi:type="dcterms:W3CDTF">2025-11-21T04:45:24Z</dcterms:modified>
</cp:coreProperties>
</file>