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1.</w:t>
      </w:r>
      <w:r>
        <w:rPr>
          <w:rFonts w:eastAsia="PMingLiU"/>
          <w:b/>
          <w:i/>
          <w:color w:val="000000" w:themeColor="text1"/>
          <w:highlight w:val="yellow"/>
        </w:rPr>
        <w:t xml:space="preserve">2</w:t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11.02.15 Инфокоммуникационные сети и системы связи</w:t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ПМ.03 Обеспечение информационной безопасности инфокоммуникационных сетей и систем связи»</w:t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rStyle w:val="1159"/>
                <w:b/>
                <w:bCs/>
                <w:color w:val="000000"/>
              </w:rPr>
              <w:t xml:space="preserve">ПМ.03 </w:t>
            </w:r>
            <w:r>
              <w:rPr>
                <w:rFonts w:ascii="Times New Roman Полужирный" w:hAnsi="Times New Roman Полужирный"/>
                <w:b/>
                <w:bCs/>
                <w:color w:val="000000"/>
              </w:rPr>
              <w:t xml:space="preserve">Обеспечение информационной безопасности инфокоммуникационных сетей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 </w:t>
            </w:r>
            <w:r>
              <w:rPr>
                <w:rFonts w:ascii="Times New Roman Полужирный" w:hAnsi="Times New Roman Полужирный"/>
                <w:b/>
                <w:bCs/>
                <w:color w:val="000000"/>
              </w:rPr>
              <w:t xml:space="preserve">и систем связи</w:t>
            </w:r>
            <w:r>
              <w:rPr>
                <w:b/>
                <w:bCs/>
                <w:color w:val="000000"/>
              </w:rPr>
              <w:t xml:space="preserve">»</w:t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0" w:name="OLE_LINK7"/>
      <w:r/>
      <w:bookmarkStart w:id="1" w:name="OLE_LINK8"/>
      <w:r/>
      <w:bookmarkStart w:id="2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0"/>
      <w:r/>
      <w:bookmarkEnd w:id="1"/>
      <w:r/>
      <w:bookmarkEnd w:id="2"/>
      <w:r/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52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3" w:name="_Toc150695623"/>
      <w:r/>
      <w:bookmarkStart w:id="4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3"/>
      <w:r>
        <w:rPr>
          <w:rFonts w:ascii="Times New Roman" w:hAnsi="Times New Roman"/>
        </w:rPr>
        <w:t xml:space="preserve"> в структуре образовательной программы</w:t>
      </w:r>
      <w:bookmarkEnd w:id="4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1152"/>
        <w:pBdr/>
        <w:spacing/>
        <w:ind w:firstLine="851"/>
        <w:rPr>
          <w:rFonts w:ascii="Times New Roman" w:hAnsi="Times New Roman" w:eastAsia="Times New Roman"/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</w:rPr>
        <w:t xml:space="preserve">Цель модуля: освоение вида деятельности «Обеспечение информационной безопасности инфокоммуникационных сетей и систем связи».</w:t>
      </w:r>
      <w:r>
        <w:rPr>
          <w:rFonts w:ascii="Times New Roman" w:hAnsi="Times New Roman" w:eastAsia="Times New Roman"/>
          <w:b w:val="0"/>
          <w:bCs w:val="0"/>
        </w:rPr>
      </w:r>
    </w:p>
    <w:p>
      <w:pPr>
        <w:pStyle w:val="1152"/>
        <w:pBdr/>
        <w:spacing/>
        <w:ind w:firstLine="851"/>
        <w:rPr>
          <w:rFonts w:ascii="Times New Roman" w:hAnsi="Times New Roman" w:eastAsia="Times New Roman"/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</w:rPr>
        <w:t xml:space="preserve">Профессиональный модуль включен в обязательную часть образовательной программы.</w:t>
      </w:r>
      <w:r>
        <w:rPr>
          <w:rFonts w:ascii="Times New Roman" w:hAnsi="Times New Roman" w:eastAsia="Times New Roman"/>
          <w:b w:val="0"/>
          <w:bCs w:val="0"/>
        </w:rPr>
      </w:r>
    </w:p>
    <w:p>
      <w:pPr>
        <w:pStyle w:val="1152"/>
        <w:numPr>
          <w:ilvl w:val="1"/>
          <w:numId w:val="10"/>
        </w:numPr>
        <w:pBdr/>
        <w:spacing/>
        <w:ind/>
        <w:rPr>
          <w:rFonts w:hint="eastAsia" w:eastAsia="PMingLiU"/>
          <w:b w:val="0"/>
        </w:rPr>
      </w:pPr>
      <w:r>
        <w:rPr>
          <w:rFonts w:eastAsia="PMingLiU"/>
        </w:rPr>
        <w:t xml:space="preserve">Планируемые результаты освоения профессионального модуля</w:t>
      </w:r>
      <w:r>
        <w:rPr>
          <w:rFonts w:hint="eastAsia" w:eastAsia="PMingLiU"/>
          <w:b w:val="0"/>
        </w:rPr>
      </w:r>
    </w:p>
    <w:p>
      <w:pPr>
        <w:pStyle w:val="1149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</w:p>
    <w:p>
      <w:pPr>
        <w:pStyle w:val="1149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обучающийся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tbl>
      <w:tblPr>
        <w:tblW w:w="10343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9"/>
        <w:gridCol w:w="3969"/>
        <w:gridCol w:w="3119"/>
        <w:gridCol w:w="2126"/>
      </w:tblGrid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ОК, ПК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Уметь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Знать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Владеть навыками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выявлять и эффективно искать информацию, необходимую для решения задачи и/или проблемы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владеть актуальными методами работы в профессиональной и смежных сферах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оценивать результат и последствия своих действий (самостоятельно или с помощью наставника)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актуальный профессиональный и социальный контекст, в котором приходится работать и жить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работы в профессиональной и смежных сферах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порядок оценки результатов решения задач профессиональной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оценивать практическую значимость результатов поиска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средства информационных технологий для решения профессиональных задач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современное программное обеспечение 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различные цифровые средства для решения профессиональных задач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номенклатура информационных источников, применяемых 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приемы структурирования информации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формат оформления результатов поиска информации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современные средства и устройства информатизации, порядок их применения 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программное обеспечение в профессиональной деятельности, в том числе цифровые средства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психологические основы деятельности коллектива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04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организовывать работу коллектива и команды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психологические особенности личности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оформления документов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грамотно излагать свои мысли и оформлять документы по профессиональной тематике на государственном языке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проявлять толерантность в рабочем коллективе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построения устных сообщений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социального и культурного контекста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участвовать в диалогах на знакомые общие и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строить простые высказывания о себе и о своей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кратко обосновывать и объяснять свои действия (текущие и планируемые)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писать простые связные сообщения на знакомые или интересующие профессиональные темы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построения простых и сложных предложений на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общеупотребительные глаголы (бытовая и профессиональная лексика)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произношения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чтения текстов профессиональной 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3.1.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классифицировать угрозы информационной безопасности в инфокоммуникационных системах и сетях связи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проводить анализ угроз и уязвимостей сетевой безопасности IP-сетей, беспроводных сетей, корпоративных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возможные сетевые атаки и способы несанкционированного доступа в конвергентных системах связи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осуществлять мероприятия по проведению аттестационных работ и выявлению каналов утечки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выявлять недостатки систем защиты в системах и сетях связи с использованием специализированных программных продукты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выполнять тестирование систем с целью определения уровня защищенности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принципы построения информационно-коммуникационных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международные стандарты информационной безопасности для проводных и беспроводных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нормативно правовые и законодательные акты в области информационной безопасности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акустические и </w:t>
            </w:r>
            <w:r>
              <w:rPr>
                <w:color w:val="000000"/>
                <w:sz w:val="22"/>
                <w:szCs w:val="22"/>
              </w:rPr>
              <w:t xml:space="preserve">виброакустические</w:t>
            </w:r>
            <w:r>
              <w:rPr>
                <w:color w:val="000000"/>
                <w:sz w:val="22"/>
                <w:szCs w:val="22"/>
              </w:rPr>
              <w:t xml:space="preserve"> каналы утечки информации, особенности их возникновения, организации, выявления, и закрытия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технические каналы утечки информации, реализуемые в отношении объектов информатизации и технических средств предприятий связи, способы их обнаружения и закрытия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способы и методы обнаружения средств съёма информации в радиоканале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классификацию угроз сетевой безопасности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характерные особенности сетевых атак 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возможные способы несанкционированного доступа к системам связи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анализа сетевых инфраструктур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выявления угроз и уязвимости в сетевой инфраструктуре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3.2.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оптимальные способы обеспечения информационной безопасности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проводить выбор средств защиты в соответствии с выявленными угрозами в инфокоммуникационных сетях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проведения возможных проверок согласно нормативным документам ФСТЭК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этапы определения конфиденциальности документов объекта защиты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назначение, классификацию и принципы работы специализированного оборудования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и способы защиты информации беспроводных логических сетей от НСД посредством протоколов WEP, WPA и WPA 2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и средства защиты информации в телекоммуникациях от вредоносных программ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технологии применения программных продуктов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возможные способы, места установки и настройки программных продуктов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разработки комплекса методов и средств защиты информации в инфокоммуникационных сетях и системах связи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3.3.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проводить мероприятия по защите информации на предприятиях связи, обеспечивать их организацию, определять способы и методы реализации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разрабатывать политику безопасности сетевых элементов и логических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выполнять расчет и установку специализированного оборудования для обеспечения максимальной защищенности сетевых элементов и логических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производить установку и настройку средств защиты операционных систем, инфокоммуникационных систем и сетей связи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конфигурировать автоматизированные системы и информационно-коммуникационные сети в соответствии с политикой информационной безопасности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защищать базы данных при помощи специализированных программных продуктов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защищать ресурсы инфокоммуникационных сетей и систем связи криптографическими методами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и способы защиты информации, передаваемой по кабельным направляющим системам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конфигурации защищаемых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алгоритмы работы тестовых программ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средства защиты различных операционных систем и среды передачи информации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способы и методы шифрования (кодирование и декодирование) информации.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5"/>
              </w:tabs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осуществления текущего администрирования для защиты инфокоммуникационных сетей и систем связи </w:t>
            </w:r>
            <w:r/>
          </w:p>
          <w:p>
            <w:pPr>
              <w:pBdr/>
              <w:tabs>
                <w:tab w:val="left" w:leader="none" w:pos="285"/>
              </w:tabs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специализированное программное обеспечения и оборудования для защиты инфокоммуникационных сетей и систем связи</w:t>
            </w:r>
            <w:r/>
          </w:p>
        </w:tc>
      </w:tr>
    </w:tbl>
    <w:p>
      <w:pPr>
        <w:pBdr/>
        <w:spacing/>
        <w:ind/>
        <w:rPr/>
      </w:pPr>
      <w:r/>
      <w:bookmarkStart w:id="5" w:name="OLE_LINK111"/>
      <w:r/>
      <w:bookmarkEnd w:id="5"/>
      <w:r/>
      <w:r/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52"/>
        <w:numPr>
          <w:ilvl w:val="1"/>
          <w:numId w:val="15"/>
        </w:numPr>
        <w:pBdr/>
        <w:spacing/>
        <w:ind/>
        <w:rPr>
          <w:rFonts w:ascii="Times New Roman" w:hAnsi="Times New Roman"/>
        </w:rPr>
      </w:pPr>
      <w:r/>
      <w:bookmarkStart w:id="6" w:name="_Toc162370390"/>
      <w:r>
        <w:rPr>
          <w:rFonts w:ascii="Times New Roman" w:hAnsi="Times New Roman"/>
        </w:rPr>
        <w:t xml:space="preserve">Обоснование часов вариативной части ОПОП-П</w:t>
      </w:r>
      <w:bookmarkEnd w:id="6"/>
      <w:r/>
      <w:r>
        <w:rPr>
          <w:rFonts w:ascii="Times New Roman" w:hAnsi="Times New Roman"/>
        </w:rPr>
      </w:r>
    </w:p>
    <w:tbl>
      <w:tblPr>
        <w:tblStyle w:val="1147"/>
        <w:tblW w:w="9609" w:type="dxa"/>
        <w:tblInd w:w="-5" w:type="dxa"/>
        <w:tblBorders/>
        <w:tblLook w:val="04A0" w:firstRow="1" w:lastRow="0" w:firstColumn="1" w:lastColumn="0" w:noHBand="0" w:noVBand="1"/>
      </w:tblPr>
      <w:tblGrid>
        <w:gridCol w:w="1018"/>
        <w:gridCol w:w="2037"/>
        <w:gridCol w:w="2332"/>
        <w:gridCol w:w="1559"/>
        <w:gridCol w:w="1061"/>
        <w:gridCol w:w="1602"/>
      </w:tblGrid>
      <w:tr>
        <w:trPr>
          <w:trHeight w:val="1294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п/п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профессиональные компетенции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332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умения, навыки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061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3.4 проводить мониторинг и аудит систем безопасности 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332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Навыки: 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Использования инструментов мониторинга и аудита безопасности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</w:t>
            </w:r>
            <w:r>
              <w:rPr>
                <w:bCs/>
                <w:sz w:val="24"/>
                <w:szCs w:val="24"/>
              </w:rPr>
              <w:t xml:space="preserve">нализа логов и сетевого трафика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Умения: 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Планировать и организовывать мониторинг и аудит систем безопасности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Собирать и анализировать информацию о событиях безопасности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Знания: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Нормативно-правовое регулирование в области информационной безопасности</w:t>
            </w:r>
            <w:r>
              <w:rPr>
                <w:bCs/>
                <w:sz w:val="24"/>
                <w:szCs w:val="24"/>
              </w:rPr>
            </w:r>
          </w:p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</w:t>
            </w:r>
            <w:r>
              <w:rPr>
                <w:bCs/>
                <w:sz w:val="24"/>
                <w:szCs w:val="24"/>
              </w:rPr>
              <w:t xml:space="preserve">етодологии мониторинга и аудита систем безопасности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t xml:space="preserve">Тема 1.2 </w:t>
            </w:r>
            <w:r>
              <w:t xml:space="preserve">Обеспечение безопасности информационных технологий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061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pStyle w:val="1144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35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</w:p>
    <w:p>
      <w:pPr>
        <w:pStyle w:val="1152"/>
        <w:pBdr/>
        <w:spacing/>
        <w:ind/>
        <w:rPr>
          <w:rFonts w:asciiTheme="minorHAnsi" w:hAnsiTheme="minorHAnsi"/>
        </w:rPr>
      </w:pPr>
      <w:r>
        <w:t xml:space="preserve">2.1 </w:t>
      </w:r>
      <w:bookmarkStart w:id="7" w:name="_Toc158295931"/>
      <w:r>
        <w:rPr>
          <w:rFonts w:ascii="Times New Roman" w:hAnsi="Times New Roman"/>
        </w:rPr>
        <w:t xml:space="preserve">Трудоемкость освоения </w:t>
      </w:r>
      <w:bookmarkEnd w:id="7"/>
      <w:r>
        <w:rPr>
          <w:rFonts w:ascii="Times New Roman" w:hAnsi="Times New Roman"/>
        </w:rPr>
        <w:t xml:space="preserve">модуля</w:t>
      </w:r>
      <w:r>
        <w:rPr>
          <w:rFonts w:asciiTheme="minorHAnsi" w:hAnsiTheme="minorHAnsi"/>
        </w:rPr>
      </w:r>
    </w:p>
    <w:p>
      <w:pPr>
        <w:pStyle w:val="1152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</w:t>
            </w:r>
            <w:r>
              <w:rPr>
                <w:b/>
              </w:rPr>
              <w:t xml:space="preserve">практ</w:t>
            </w:r>
            <w:r>
              <w:rPr>
                <w:b/>
              </w:rPr>
              <w:t xml:space="preserve">. подготовки</w:t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 xml:space="preserve">100</w:t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60</w:t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6</w:t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44</w:t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44</w:t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36</w:t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36</w:t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</w:t>
            </w:r>
            <w:r>
              <w:rPr>
                <w:bCs/>
                <w:i/>
                <w:iCs/>
              </w:rPr>
              <w:t xml:space="preserve">03.01 Защита информации в инфокоммуникационных системах и сетях связи</w:t>
            </w:r>
            <w:r>
              <w:rPr>
                <w:bCs/>
                <w:i/>
                <w:iCs/>
              </w:rPr>
              <w:t xml:space="preserve"> в форме </w:t>
            </w:r>
            <w:r>
              <w:rPr>
                <w:bCs/>
                <w:i/>
                <w:iCs/>
              </w:rPr>
              <w:t xml:space="preserve">экзамена</w:t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i/>
                <w:iCs/>
              </w:rPr>
              <w:t xml:space="preserve">ПП 0</w:t>
            </w:r>
            <w:r>
              <w:rPr>
                <w:bCs/>
                <w:i/>
                <w:iCs/>
              </w:rPr>
              <w:t xml:space="preserve">3</w:t>
            </w:r>
            <w:r>
              <w:rPr>
                <w:bCs/>
                <w:i/>
                <w:iCs/>
              </w:rPr>
              <w:br/>
              <w:t xml:space="preserve">ПМ 0</w:t>
            </w:r>
            <w:r>
              <w:rPr>
                <w:bCs/>
                <w:i/>
                <w:iCs/>
              </w:rPr>
              <w:t xml:space="preserve">3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 xml:space="preserve">(в случае экзамена ПМ)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260</w:t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204</w:t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модуля </w:t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13"/>
              </w:rPr>
              <w:footnoteReference w:id="3"/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</w:t>
            </w: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. </w:t>
            </w:r>
            <w:r>
              <w:rPr>
                <w:rStyle w:val="1159"/>
                <w:color w:val="000000"/>
                <w:sz w:val="22"/>
                <w:szCs w:val="22"/>
              </w:rPr>
              <w:t xml:space="preserve">Применение программно-аппаратных средств защиты информации в инфокоммуникационных системах и сетях связи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Учебная практика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u w:val="single"/>
              </w:rPr>
            </w:pPr>
            <w:r>
              <w:t xml:space="preserve">Производственная практика</w:t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Всего: </w:t>
            </w:r>
            <w:r>
              <w:rPr>
                <w:b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260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168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60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6</w:t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39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</w:p>
    <w:p>
      <w:pPr>
        <w:pStyle w:val="939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15163" w:type="dxa"/>
        <w:tblBorders/>
        <w:tblLayout w:type="fixed"/>
        <w:tblLook w:val="01E0" w:firstRow="1" w:lastRow="1" w:firstColumn="1" w:lastColumn="1" w:noHBand="0" w:noVBand="0"/>
      </w:tblPr>
      <w:tblGrid>
        <w:gridCol w:w="812"/>
        <w:gridCol w:w="34"/>
        <w:gridCol w:w="2299"/>
        <w:gridCol w:w="675"/>
        <w:gridCol w:w="108"/>
        <w:gridCol w:w="7691"/>
        <w:gridCol w:w="1701"/>
        <w:gridCol w:w="1843"/>
      </w:tblGrid>
      <w:tr>
        <w:trPr>
          <w:trHeight w:val="5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Раздел 1. Применение программно-аппаратных средств защиты информации в инфокоммуникационных системах и сетях связи (96 часов)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100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60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МДК.03.01 Защита информации в инфокоммуникационных системах и сетях связи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0/</w:t>
            </w:r>
            <w:r>
              <w:rPr>
                <w:b/>
              </w:rPr>
              <w:t xml:space="preserve">6</w:t>
            </w:r>
            <w:r>
              <w:rPr>
                <w:b/>
                <w:lang w:val="en-US"/>
              </w:rPr>
              <w:t xml:space="preserve">0</w:t>
            </w:r>
            <w:r>
              <w:rPr>
                <w:b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1.1.  </w:t>
            </w:r>
            <w:r>
              <w:t xml:space="preserve">Основы безопасности информационных технологий</w:t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28/16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Style w:val="1161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Актуальность проблемы обеспечения безопасности информационных технологий. Место и роль информационных систем. Основные причины обострения проблемы обеспечения безопасности информационных технологий.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66-72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59"/>
                <w:color w:val="000000"/>
                <w:sz w:val="22"/>
                <w:szCs w:val="22"/>
              </w:rPr>
              <w:t xml:space="preserve">Основные защитные механизмы, реализуемые в рамках различных мер и средств защиты. Идентификация и аутентификация пользователей.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73-76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59"/>
                <w:color w:val="000000"/>
                <w:sz w:val="22"/>
                <w:szCs w:val="22"/>
              </w:rPr>
              <w:t xml:space="preserve">Угрозы безопасности информационных технологий. Классификация угроз безопасности.</w:t>
            </w:r>
            <w:r>
              <w:rPr>
                <w:rStyle w:val="1159"/>
                <w:color w:val="000000"/>
                <w:sz w:val="22"/>
                <w:szCs w:val="22"/>
              </w:rPr>
              <w:t xml:space="preserve"> Принципы обеспечения безопасности информационных технологий Принципы построения системы обеспечения безопасности информации в автоматизированной системе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77-80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rStyle w:val="1159"/>
                <w:color w:val="000000"/>
                <w:sz w:val="22"/>
                <w:szCs w:val="22"/>
              </w:rPr>
              <w:t xml:space="preserve">Анализ современных угроз ИБ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rStyle w:val="1159"/>
                <w:color w:val="000000"/>
                <w:sz w:val="22"/>
                <w:szCs w:val="22"/>
              </w:rPr>
              <w:t xml:space="preserve">Проектирование границ защиты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3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rStyle w:val="1159"/>
                <w:color w:val="000000"/>
                <w:sz w:val="22"/>
                <w:szCs w:val="22"/>
              </w:rPr>
              <w:t xml:space="preserve">Применение сертификатов для аутентификации и авторизации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Редактор локальной групповой политики в </w:t>
            </w:r>
            <w:r>
              <w:rPr>
                <w:lang w:val="en-US"/>
              </w:rPr>
              <w:t xml:space="preserve">Windows</w:t>
            </w:r>
            <w:r>
              <w:t xml:space="preserve">.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38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Подготовить выступление на тему «Уязвимости в операционной системе </w:t>
            </w:r>
            <w:r>
              <w:rPr>
                <w:lang w:val="en-US"/>
              </w:rPr>
              <w:t xml:space="preserve">Windows</w:t>
            </w:r>
            <w:r>
              <w:t xml:space="preserve">».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Calibri"/>
                <w:b/>
                <w:bCs/>
                <w:lang w:val="en-US"/>
              </w:rPr>
              <w:t xml:space="preserve">VII </w:t>
            </w:r>
            <w:r>
              <w:rPr>
                <w:rFonts w:eastAsia="Calibri"/>
                <w:b/>
                <w:bCs/>
              </w:rPr>
              <w:t xml:space="preserve">семестр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Тема 1.2 </w:t>
            </w:r>
            <w:r>
              <w:t xml:space="preserve">Обеспечение безопасности информационных технологий</w:t>
            </w:r>
            <w:r/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28/</w:t>
            </w:r>
            <w:r>
              <w:rPr>
                <w:b/>
              </w:rPr>
              <w:t xml:space="preserve">16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Style w:val="1139"/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обеспечения информационной безопасности в компьютерных сетях. Спецификация средств защиты в компьютерных сетях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>
              <w:rPr>
                <w:bCs/>
              </w:rPr>
              <w:t xml:space="preserve">, ПК 3.4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123-125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Style w:val="1139"/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Сетевые модели передачи данных. Модель взаимодействия открытых систем OSI/ISO. Структура пакета. Шифрование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126-129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Style w:val="1139"/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Типовые удаленные атаки и их характеристика. Принципы защиты распределенных вычислительных сетей. Принципы построения защищенных вычислительных сетей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130-131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59"/>
                <w:color w:val="000000"/>
                <w:sz w:val="22"/>
                <w:szCs w:val="22"/>
              </w:rPr>
              <w:t xml:space="preserve">Установка СЗИ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59"/>
                <w:color w:val="000000"/>
                <w:sz w:val="22"/>
                <w:szCs w:val="22"/>
              </w:rPr>
              <w:t xml:space="preserve">Установка межсетевого экрана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59"/>
                <w:color w:val="000000"/>
                <w:sz w:val="22"/>
                <w:szCs w:val="22"/>
              </w:rPr>
              <w:t xml:space="preserve">Настройка правил фильтрации траффика DLP системой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59"/>
                <w:color w:val="000000"/>
                <w:sz w:val="22"/>
                <w:szCs w:val="22"/>
              </w:rPr>
              <w:t xml:space="preserve">Настройка уровней доступа к различным подсетям (Применяется </w:t>
            </w:r>
            <w:r>
              <w:rPr>
                <w:rStyle w:val="1159"/>
                <w:color w:val="000000"/>
                <w:sz w:val="22"/>
                <w:szCs w:val="22"/>
              </w:rPr>
              <w:t xml:space="preserve">firewall</w:t>
            </w:r>
            <w:r>
              <w:rPr>
                <w:rStyle w:val="1159"/>
                <w:color w:val="000000"/>
                <w:sz w:val="22"/>
                <w:szCs w:val="22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Подготовить выступление на тему «Уязвимости в операционной системе </w:t>
            </w:r>
            <w:r>
              <w:rPr>
                <w:b/>
              </w:rPr>
              <w:t xml:space="preserve">Windows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server</w:t>
            </w:r>
            <w:r>
              <w:rPr>
                <w:b/>
              </w:rPr>
              <w:t xml:space="preserve">».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1.3.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Обеспечение безопасности стандартными средствами защиты</w:t>
            </w:r>
            <w:r/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16/12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1139"/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Локальные политики безопасности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[3] стр. 123-125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b/>
              </w:rPr>
              <w:t xml:space="preserve">12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Style w:val="1160"/>
                <w:bCs/>
              </w:rPr>
            </w:pPr>
            <w:r>
              <w:rPr>
                <w:color w:val="000000"/>
                <w:sz w:val="22"/>
                <w:szCs w:val="22"/>
              </w:rPr>
              <w:t xml:space="preserve">Настройка локальных политик (</w:t>
            </w:r>
            <w:r>
              <w:rPr>
                <w:color w:val="000000"/>
                <w:sz w:val="22"/>
                <w:szCs w:val="22"/>
              </w:rPr>
              <w:t xml:space="preserve">windows</w:t>
            </w:r>
            <w:r>
              <w:rPr>
                <w:color w:val="000000"/>
                <w:sz w:val="22"/>
                <w:szCs w:val="22"/>
              </w:rPr>
              <w:t xml:space="preserve"> системы)</w:t>
            </w:r>
            <w:r>
              <w:rPr>
                <w:rStyle w:val="1160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Style w:val="1160"/>
                <w:bCs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пользователей, административная, пользовательская, гостевая учетные записи (</w:t>
            </w:r>
            <w:r>
              <w:rPr>
                <w:color w:val="000000"/>
                <w:sz w:val="22"/>
                <w:szCs w:val="22"/>
              </w:rPr>
              <w:t xml:space="preserve">windows</w:t>
            </w:r>
            <w:r>
              <w:rPr>
                <w:color w:val="000000"/>
                <w:sz w:val="22"/>
                <w:szCs w:val="22"/>
              </w:rPr>
              <w:t xml:space="preserve"> системы)</w:t>
            </w:r>
            <w:r>
              <w:rPr>
                <w:rStyle w:val="1160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Style w:val="1160"/>
                <w:bCs/>
              </w:rPr>
            </w:pPr>
            <w:r>
              <w:rPr>
                <w:color w:val="000000"/>
                <w:sz w:val="22"/>
                <w:szCs w:val="22"/>
              </w:rPr>
              <w:t xml:space="preserve">Сознание пользователей, права суперпользователя, ограничения пользователей, права доступа (</w:t>
            </w:r>
            <w:r>
              <w:rPr>
                <w:color w:val="000000"/>
                <w:sz w:val="22"/>
                <w:szCs w:val="22"/>
              </w:rPr>
              <w:t xml:space="preserve">unix</w:t>
            </w:r>
            <w:r>
              <w:rPr>
                <w:color w:val="000000"/>
                <w:sz w:val="22"/>
                <w:szCs w:val="22"/>
              </w:rPr>
              <w:t xml:space="preserve"> системы)</w:t>
            </w:r>
            <w:r>
              <w:rPr>
                <w:rStyle w:val="1160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1.4.</w:t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Криптографическая защита информации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28/16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60"/>
              </w:rPr>
              <w:t xml:space="preserve">Основы криптографии. Структура криптосистемы. Основные методы криптографического преобразования данных</w:t>
            </w:r>
            <w:r>
              <w:rPr>
                <w:rStyle w:val="1160"/>
              </w:rPr>
              <w:t xml:space="preserve"> Симметричные криптосистемы. </w:t>
            </w:r>
            <w:r>
              <w:rPr>
                <w:rStyle w:val="1160"/>
              </w:rPr>
              <w:t xml:space="preserve">Ассимметричные</w:t>
            </w:r>
            <w:r>
              <w:rPr>
                <w:rStyle w:val="1160"/>
              </w:rPr>
              <w:t xml:space="preserve"> криптосистемы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[6] стр. 64-66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bCs/>
              </w:rPr>
              <w:t xml:space="preserve">Криптосистемы с открытым ключом. Основы шифрования с открытым ключом. Алгоритм обмена ключами </w:t>
            </w:r>
            <w:r>
              <w:rPr>
                <w:bCs/>
              </w:rPr>
              <w:t xml:space="preserve">Диффи-Хеллмана</w:t>
            </w:r>
            <w:r>
              <w:rPr>
                <w:bCs/>
              </w:rPr>
              <w:t xml:space="preserve">. Алгоритм шифрования </w:t>
            </w:r>
            <w:r>
              <w:rPr>
                <w:bCs/>
              </w:rPr>
              <w:t xml:space="preserve">Rivest-Shamir-Adleman</w:t>
            </w:r>
            <w:r>
              <w:rPr>
                <w:bCs/>
              </w:rPr>
              <w:t xml:space="preserve"> (RSA) с открытым ключом.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[6] стр. 66-72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1139"/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Системы электронной подписи. Проблема аутентификации данных и э</w:t>
            </w:r>
            <w:r>
              <w:rPr>
                <w:color w:val="000000"/>
                <w:sz w:val="22"/>
                <w:szCs w:val="22"/>
              </w:rPr>
              <w:t xml:space="preserve">лектронная цифровая подпись. Технология работы электронной подписи. Безопасные хеш-функции, алгоритмы хеширования. Контрольное значение циклического избыточного кода CRC. Цифровые сертификаты. Отечественный стандарт цифровой подписи. Понятие криптоанализа.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[6] стр. 72-75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b/>
              </w:rPr>
              <w:t xml:space="preserve">16</w:t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60"/>
                <w:bCs/>
              </w:rPr>
            </w:pPr>
            <w:r>
              <w:t xml:space="preserve">Бинарная арифметика. Модульная арифметика</w:t>
            </w:r>
            <w:r>
              <w:rPr>
                <w:rStyle w:val="1160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60"/>
                <w:bCs/>
              </w:rPr>
            </w:pPr>
            <w:r>
              <w:t xml:space="preserve">Применение м</w:t>
            </w:r>
            <w:bookmarkStart w:id="8" w:name="_GoBack"/>
            <w:r/>
            <w:bookmarkEnd w:id="8"/>
            <w:r>
              <w:t xml:space="preserve">етодов шифрования перестановкой</w:t>
            </w:r>
            <w:r>
              <w:rPr>
                <w:rStyle w:val="1160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60"/>
                <w:bCs/>
              </w:rPr>
            </w:pPr>
            <w:r>
              <w:t xml:space="preserve">Применение методов шифрования заменой</w:t>
            </w:r>
            <w:r>
              <w:rPr>
                <w:rStyle w:val="1160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15</w:t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60"/>
                <w:bCs/>
              </w:rPr>
            </w:pPr>
            <w:r>
              <w:t xml:space="preserve">Применение методов шифрования многоалфавитной замены</w:t>
            </w:r>
            <w:r>
              <w:rPr>
                <w:rStyle w:val="1160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Промежуточная аттестация (экзамен)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14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Учебная практика</w:t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b/>
              </w:rPr>
              <w:t xml:space="preserve">Виды работ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t xml:space="preserve">1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Подключение, установка стенда, виртуальной машины </w:t>
            </w:r>
            <w:r>
              <w:rPr>
                <w:bCs/>
                <w:lang w:val="en-US" w:eastAsia="en-US"/>
              </w:rPr>
              <w:t xml:space="preserve">TM</w:t>
            </w:r>
            <w:r>
              <w:rPr>
                <w:bCs/>
                <w:lang w:eastAsia="en-US"/>
              </w:rPr>
              <w:t xml:space="preserve">.</w:t>
            </w:r>
            <w:r>
              <w:rPr>
                <w:bCs/>
                <w:lang w:eastAsia="en-US"/>
              </w:rPr>
            </w:r>
          </w:p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bCs/>
                <w:lang w:eastAsia="en-US"/>
              </w:rPr>
              <w:t xml:space="preserve">Подключение, установка драйверов, настройка виртуальной машины агента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t xml:space="preserve">2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lang w:eastAsia="en-US"/>
              </w:rPr>
            </w:pPr>
            <w:r>
              <w:rPr>
                <w:lang w:eastAsia="en-US"/>
              </w:rPr>
              <w:t xml:space="preserve">Подключение, настройка </w:t>
            </w:r>
            <w:r>
              <w:rPr>
                <w:lang w:val="en-US" w:eastAsia="en-US"/>
              </w:rPr>
              <w:t xml:space="preserve">DLP</w:t>
            </w:r>
            <w:r>
              <w:rPr>
                <w:lang w:eastAsia="en-US"/>
              </w:rPr>
              <w:t xml:space="preserve"> системы </w:t>
            </w:r>
            <w:r>
              <w:rPr>
                <w:lang w:val="en-US" w:eastAsia="en-US"/>
              </w:rPr>
              <w:t xml:space="preserve">Infowatch</w:t>
            </w:r>
            <w:r>
              <w:rPr>
                <w:lang w:eastAsia="en-US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Настройка агентских политик на ARM</w:t>
            </w:r>
            <w:r>
              <w:rPr>
                <w:bCs/>
                <w:lang w:eastAsia="en-US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Настройка политик на </w:t>
            </w:r>
            <w:r>
              <w:rPr>
                <w:bCs/>
                <w:lang w:eastAsia="en-US"/>
              </w:rPr>
              <w:t xml:space="preserve">Device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Monitor</w:t>
            </w:r>
            <w:r>
              <w:rPr>
                <w:bCs/>
                <w:lang w:eastAsia="en-US"/>
              </w:rPr>
            </w:r>
          </w:p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bCs/>
                <w:lang w:eastAsia="en-US"/>
              </w:rPr>
              <w:t xml:space="preserve">Настройка политик на </w:t>
            </w:r>
            <w:r>
              <w:rPr>
                <w:bCs/>
                <w:lang w:eastAsia="en-US"/>
              </w:rPr>
              <w:t xml:space="preserve">Traffic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Monitor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t xml:space="preserve">3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bCs/>
                <w:lang w:eastAsia="en-US"/>
              </w:rPr>
              <w:t xml:space="preserve">Выполнение заданий, настройка агентских политик на </w:t>
            </w:r>
            <w:r>
              <w:rPr>
                <w:bCs/>
                <w:lang w:val="en-US" w:eastAsia="en-US"/>
              </w:rPr>
              <w:t xml:space="preserve">ARM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t xml:space="preserve">4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bCs/>
                <w:lang w:eastAsia="en-US"/>
              </w:rPr>
              <w:t xml:space="preserve">Выполнение заданий, настройка политик на </w:t>
            </w:r>
            <w:r>
              <w:rPr>
                <w:bCs/>
                <w:lang w:val="en-US" w:eastAsia="en-US"/>
              </w:rPr>
              <w:t xml:space="preserve">Device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val="en-US" w:eastAsia="en-US"/>
              </w:rPr>
              <w:t xml:space="preserve">Monitor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t xml:space="preserve">5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lang w:eastAsia="en-US"/>
              </w:rPr>
              <w:t xml:space="preserve">Выполнение заданий, </w:t>
            </w:r>
            <w:r>
              <w:rPr>
                <w:bCs/>
                <w:lang w:eastAsia="en-US"/>
              </w:rPr>
              <w:t xml:space="preserve">настройка политик на </w:t>
            </w:r>
            <w:r>
              <w:rPr>
                <w:bCs/>
                <w:lang w:val="en-US" w:eastAsia="en-US"/>
              </w:rPr>
              <w:t xml:space="preserve">Traffic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val="en-US" w:eastAsia="en-US"/>
              </w:rPr>
              <w:t xml:space="preserve">Monitor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1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t xml:space="preserve">6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/>
                <w:bCs/>
              </w:rPr>
            </w:pPr>
            <w:r>
              <w:rPr>
                <w:lang w:eastAsia="en-US"/>
              </w:rPr>
              <w:t xml:space="preserve">Оформление отчета. Защита отчета по учебной практике</w:t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14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</w:rPr>
            </w:pPr>
            <w:r>
              <w:rPr>
                <w:rFonts w:eastAsia="Calibri"/>
                <w:b/>
                <w:bCs/>
              </w:rPr>
              <w:t xml:space="preserve">Производственная практика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b/>
              </w:rPr>
              <w:t xml:space="preserve">(по профилю специальности)</w:t>
            </w:r>
            <w:r>
              <w:rPr>
                <w:i/>
              </w:rPr>
            </w:r>
          </w:p>
          <w:p>
            <w:pPr>
              <w:pBdr/>
              <w:spacing/>
              <w:ind/>
              <w:rPr>
                <w:rFonts w:eastAsia="Calibri"/>
                <w:bCs/>
                <w:i/>
              </w:rPr>
            </w:pPr>
            <w:r>
              <w:rPr>
                <w:rFonts w:eastAsia="Calibri"/>
                <w:b/>
                <w:bCs/>
              </w:rPr>
              <w:t xml:space="preserve">Виды работ</w:t>
            </w:r>
            <w:r>
              <w:rPr>
                <w:rFonts w:eastAsia="Calibri"/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108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Участие в создании комплексной системы защиты на предприятии.</w:t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Применение программно-аппаратных средств защиты информации на предприятии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Применение инженерно-технических средств защиты информации на предприятии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Применение криптографических средств защиты информации на предприятии.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</w:t>
            </w:r>
            <w:r>
              <w:rPr>
                <w:rFonts w:eastAsia="Calibri"/>
                <w:bCs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Оформление отчета. Защита отчета по производственной практике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37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Всего:</w:t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260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939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62"/>
        <w:pBdr/>
        <w:spacing w:after="120" w:afterAutospacing="0" w:before="0" w:beforeAutospacing="0" w:line="273" w:lineRule="auto"/>
        <w:ind w:firstLine="709"/>
        <w:rPr/>
      </w:pPr>
      <w:r/>
      <w:bookmarkStart w:id="9" w:name="_Toc158295948"/>
      <w:r>
        <w:rPr>
          <w:b/>
          <w:bCs/>
          <w:color w:val="000000"/>
        </w:rPr>
        <w:t xml:space="preserve">3.1. Материально-техническое обеспечение</w:t>
      </w:r>
      <w:bookmarkEnd w:id="9"/>
      <w:r/>
      <w:r/>
    </w:p>
    <w:p>
      <w:pPr>
        <w:pStyle w:val="1139"/>
        <w:pBdr/>
        <w:spacing w:afterAutospacing="0" w:beforeAutospacing="0"/>
        <w:ind w:firstLine="709"/>
        <w:jc w:val="both"/>
        <w:rPr/>
      </w:pPr>
      <w:r/>
      <w:bookmarkStart w:id="10" w:name="_Toc158295949"/>
      <w:r>
        <w:rPr>
          <w:color w:val="000000"/>
        </w:rPr>
        <w:t xml:space="preserve">Кабинеты «Общепрофессиональных дисциплин и профессиональных модулей» оснащенные в соответствии с приложением 3 ПОП-П.</w:t>
      </w:r>
      <w:bookmarkEnd w:id="10"/>
      <w:r/>
      <w:r/>
    </w:p>
    <w:p>
      <w:pPr>
        <w:pStyle w:val="1139"/>
        <w:pBdr/>
        <w:spacing w:afterAutospacing="0" w:beforeAutospacing="0"/>
        <w:ind w:firstLine="709"/>
        <w:jc w:val="both"/>
        <w:rPr/>
      </w:pPr>
      <w:r>
        <w:rPr>
          <w:color w:val="000000"/>
        </w:rPr>
        <w:t xml:space="preserve">Мастерские/зоны по видам работ Информационные кабельные сети, Корпоративная защита от внутренних угроз информационной безопасности, оснащенные в соответствии с приложением 3 ПОП-П.</w:t>
      </w:r>
      <w:r/>
    </w:p>
    <w:p>
      <w:pPr>
        <w:pStyle w:val="1139"/>
        <w:pBdr/>
        <w:spacing w:afterAutospacing="0" w:beforeAutospacing="0"/>
        <w:ind w:firstLine="709"/>
        <w:jc w:val="both"/>
        <w:rPr/>
      </w:pPr>
      <w:r>
        <w:rPr>
          <w:color w:val="000000"/>
        </w:rPr>
        <w:t xml:space="preserve">Базы практики, оснащенные в соответствии с приложением 3 ПОП-П.</w:t>
      </w:r>
      <w:r/>
    </w:p>
    <w:p>
      <w:pPr>
        <w:pStyle w:val="1139"/>
        <w:pBdr/>
        <w:spacing w:after="120" w:afterAutospacing="0" w:beforeAutospacing="0" w:line="273" w:lineRule="auto"/>
        <w:ind w:firstLine="709"/>
        <w:rPr/>
      </w:pPr>
      <w:r>
        <w:t xml:space="preserve"> </w:t>
      </w:r>
      <w:r/>
    </w:p>
    <w:p>
      <w:pPr>
        <w:pStyle w:val="1139"/>
        <w:pBdr/>
        <w:spacing w:after="120" w:afterAutospacing="0" w:beforeAutospacing="0" w:line="273" w:lineRule="auto"/>
        <w:ind w:firstLine="709"/>
        <w:rPr/>
      </w:pPr>
      <w:r>
        <w:rPr>
          <w:b/>
          <w:bCs/>
          <w:color w:val="000000"/>
        </w:rPr>
        <w:t xml:space="preserve">3.2. Учебно-методическое обеспечение</w:t>
      </w:r>
      <w:r/>
    </w:p>
    <w:p>
      <w:pPr>
        <w:pStyle w:val="1139"/>
        <w:pBdr/>
        <w:spacing w:afterAutospacing="0" w:beforeAutospacing="0" w:line="273" w:lineRule="auto"/>
        <w:ind w:firstLine="709"/>
        <w:rPr/>
      </w:pPr>
      <w:r>
        <w:rPr>
          <w:b/>
          <w:bCs/>
          <w:color w:val="000000"/>
        </w:rPr>
        <w:t xml:space="preserve">3.2.1. Основные печатные и/или электронные издания</w:t>
      </w:r>
      <w:r/>
    </w:p>
    <w:p>
      <w:pPr>
        <w:pStyle w:val="1139"/>
        <w:keepNext w:val="true"/>
        <w:numPr>
          <w:ilvl w:val="0"/>
          <w:numId w:val="9"/>
        </w:numPr>
        <w:pBdr/>
        <w:spacing w:after="120" w:afterAutospacing="0" w:beforeAutospacing="0"/>
        <w:ind/>
        <w:jc w:val="both"/>
        <w:rPr/>
      </w:pPr>
      <w:r>
        <w:rPr>
          <w:color w:val="000000"/>
        </w:rPr>
        <w:t xml:space="preserve">Внуков, А. А. Основы информационной безопасности: защита информации: учебное пособие для среднего профессионального образования / А. А. Внуков. — 3-е изд., </w:t>
      </w:r>
      <w:r>
        <w:rPr>
          <w:color w:val="000000"/>
        </w:rPr>
        <w:t xml:space="preserve">перераб</w:t>
      </w:r>
      <w:r>
        <w:rPr>
          <w:color w:val="000000"/>
        </w:rPr>
        <w:t xml:space="preserve">.</w:t>
      </w:r>
      <w:r>
        <w:rPr>
          <w:color w:val="000000"/>
        </w:rPr>
        <w:t xml:space="preserve"> и доп. — Москва: Издательство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, 2023. — 161 с. — (Профессиональное образование). — ISBN 978-5-534-13948-8. — Текст: электронный // Образовательная платформа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 [сайт]. — URL: </w:t>
      </w:r>
      <w:hyperlink r:id="rId20" w:tooltip="https://urait.ru/bcode/518006" w:history="1">
        <w:r>
          <w:rPr>
            <w:rStyle w:val="1114"/>
            <w:color w:val="0563c1"/>
          </w:rPr>
          <w:t xml:space="preserve">https://urait.ru/bcode/518006</w:t>
        </w:r>
      </w:hyperlink>
      <w:r/>
      <w:r/>
    </w:p>
    <w:p>
      <w:pPr>
        <w:pStyle w:val="1139"/>
        <w:keepNext w:val="true"/>
        <w:numPr>
          <w:ilvl w:val="0"/>
          <w:numId w:val="9"/>
        </w:numPr>
        <w:pBdr/>
        <w:spacing w:after="120" w:afterAutospacing="0" w:beforeAutospacing="0"/>
        <w:ind/>
        <w:jc w:val="both"/>
        <w:rPr/>
      </w:pPr>
      <w:r>
        <w:rPr>
          <w:color w:val="000000"/>
        </w:rPr>
        <w:t xml:space="preserve">Казарин, О. В. Программно-аппаратные средства защиты информации. Защита программного обеспечения: учебник и практикум для среднего профессионального образования / О. В. Казарин, А. С. </w:t>
      </w:r>
      <w:r>
        <w:rPr>
          <w:color w:val="000000"/>
        </w:rPr>
        <w:t xml:space="preserve">Забабурин</w:t>
      </w:r>
      <w:r>
        <w:rPr>
          <w:color w:val="000000"/>
        </w:rPr>
        <w:t xml:space="preserve">. — Москва: Издательство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, 2023. — 312 с. — (Профессиональное образование). — ISBN 978-5-534-13221-2. — Текст: электронный // Образовательная платформа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 [сайт]. — URL: https://urait.ru/bcode/519364</w:t>
      </w:r>
      <w:r/>
    </w:p>
    <w:p>
      <w:pPr>
        <w:pStyle w:val="1139"/>
        <w:keepNext w:val="true"/>
        <w:numPr>
          <w:ilvl w:val="0"/>
          <w:numId w:val="9"/>
        </w:numPr>
        <w:pBdr/>
        <w:spacing w:after="120" w:afterAutospacing="0" w:beforeAutospacing="0"/>
        <w:ind/>
        <w:jc w:val="both"/>
        <w:rPr/>
      </w:pPr>
      <w:r>
        <w:rPr>
          <w:color w:val="000000"/>
        </w:rPr>
        <w:t xml:space="preserve">Нестеров, С. А. Основы информационной безопасности: учебник для </w:t>
      </w:r>
      <w:r>
        <w:rPr>
          <w:color w:val="000000"/>
        </w:rPr>
        <w:t xml:space="preserve">спо</w:t>
      </w:r>
      <w:r>
        <w:rPr>
          <w:color w:val="000000"/>
        </w:rPr>
        <w:t xml:space="preserve"> / С. А. Нестеров. — 2-е изд., стер. — Санкт-Петербург: Лань, 2022. — 324 с. — ISBN 978-5-8114-9489-7. — Текст: электронный // Лань: электронно-библиотечная система. — URL: https://e.lanbook.com/book/195510</w:t>
      </w:r>
      <w:r/>
    </w:p>
    <w:p>
      <w:pPr>
        <w:pStyle w:val="1139"/>
        <w:keepNext w:val="true"/>
        <w:numPr>
          <w:ilvl w:val="0"/>
          <w:numId w:val="9"/>
        </w:numPr>
        <w:pBdr/>
        <w:spacing w:after="120" w:afterAutospacing="0" w:beforeAutospacing="0"/>
        <w:ind/>
        <w:jc w:val="both"/>
        <w:rPr/>
      </w:pPr>
      <w:r>
        <w:rPr>
          <w:color w:val="000000"/>
        </w:rPr>
        <w:t xml:space="preserve">Родичев, Ю.А. Информационная безопасность. Национальные стандарты Российской Федерации. Учебное пособие/ Ю.А. Родичев – СПб: Питер, 2019. – 304 с.: ил. – ISBN 978-5-4461-1275-3.</w:t>
      </w:r>
      <w:r/>
    </w:p>
    <w:p>
      <w:pPr>
        <w:pStyle w:val="1144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Электронно-библиотечная система. [Электронный ресурс] – режим доступа: https://znanium.ru/ (2025);</w:t>
      </w:r>
      <w:r>
        <w:rPr>
          <w:color w:val="000000"/>
          <w:sz w:val="24"/>
          <w:szCs w:val="24"/>
        </w:rPr>
      </w:r>
    </w:p>
    <w:p>
      <w:pPr>
        <w:pStyle w:val="1144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>
        <w:rPr>
          <w:color w:val="000000"/>
          <w:sz w:val="24"/>
          <w:szCs w:val="24"/>
        </w:rPr>
      </w:r>
    </w:p>
    <w:p>
      <w:pPr>
        <w:pStyle w:val="939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</w:p>
    <w:tbl>
      <w:tblPr>
        <w:tblW w:w="10915" w:type="dxa"/>
        <w:tblCellSpacing w:w="0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57"/>
        <w:gridCol w:w="7423"/>
        <w:gridCol w:w="2835"/>
      </w:tblGrid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Код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ПК, 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Критерии оценки результата </w:t>
            </w:r>
            <w:r>
              <w:rPr>
                <w:b/>
                <w:bCs/>
                <w:color w:val="000000"/>
              </w:rPr>
              <w:br/>
              <w:t xml:space="preserve"> (показатели освоенности компетенций)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Формы контроля и методы оценки</w:t>
            </w:r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ПК 3.1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классифицирование угроз информационной безопасности в инфокоммуникационных системах и сетях связи осуществляется верно;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анализ угроз и уязвимостей сетевой безопасности IP-сетей, беспроводных сетей, корпоративных сетей обоснованный и полный;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возможные сетевые атаки и способы несанкционированного доступа в конвергентных системах связи определены верно;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мероприятия по проведению аттестационных работ и выявлению каналов утечки осуществляются в полном объеме;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недостатки систем защиты в системах и сетях связи с использованием специализированных программных продукты выявлены в полном объеме,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тестирование систем с целью определения уровня защищенности выполнено, уровень защищенности определен верно;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Контрольные работы, зачеты,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ПК 3.2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для обеспечения информационной безопасности выбраны оптимальные способы;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выбор средств защиты осуществлен в соответствии с выявленными угрозами в инфокоммуникационных сетях;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ПК 3.3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мероприятия по защите информации на предприятиях связи определены в полном объеме, их организация, способы и методы реализации являются оптимальными и достаточными;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политика безопасности сетевых элементов и логических сетей разработана в полном объеме;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расчет и установка специализированного оборудования для обеспечения максимальной защищенности сетевых элементов и логических сетей выполнены в соответствии с отраслевыми стандартами;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установка и настройка средств защиты операционных систем, инфокоммуникационных систем и сетей связи выполнена в соответствии с отраслевыми стандартами;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конфигурирование автоматизированных систем и информационно-коммуникационных сетей осуществлено в соответствии с политикой информационной безопасности и отраслевыми стандартами;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базы данных максимально защищены при помощи специализированных программных продуктов;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ресурсы инфокоммуникационных сетей и систем связи максимально защищены криптографическими методами;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</w:rPr>
              <w:t xml:space="preserve">ПК 3.4</w:t>
            </w:r>
            <w:r>
              <w:rPr>
                <w:i/>
                <w:iCs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 xml:space="preserve">проводить мониторинг и аудит систем безопасности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 01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Обоснованность планирования учебной и профессиональной деятельности;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степень точности выполнения поставленных задач.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 02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Полнота охвата информационных источников;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скорость нахождения и достоверность информации;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обновляемость</w:t>
            </w:r>
            <w:r>
              <w:rPr>
                <w:color w:val="000000"/>
              </w:rPr>
              <w:t xml:space="preserve"> и пополняемость знаний, влияющих на результаты учебной и производственной деятельности.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 04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отсутствие негативных отзывы со стороны коллег и руководства.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 05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 09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Демонстрация умений понимать тексты на базовые и профессиональные темы;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составлять необходимую документацию на государственном и иностранном языках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  <w:r>
        <w:rPr>
          <w:color w:val="ff0000"/>
          <w:sz w:val="32"/>
          <w:szCs w:val="32"/>
        </w:rPr>
      </w:r>
    </w:p>
    <w:p>
      <w:pPr>
        <w:pBdr/>
        <w:spacing/>
        <w:ind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  <w:r>
        <w:rPr>
          <w:color w:val="ff0000"/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Style w:val="939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1418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docPartObj>
        <w:docPartGallery w:val="Page Numbers (Bottom of Page)"/>
        <w:docPartUnique w:val="true"/>
      </w:docPartObj>
      <w:rPr/>
    </w:sdtPr>
    <w:sdtContent>
      <w:p>
        <w:pPr>
          <w:pStyle w:val="1132"/>
          <w:pBdr/>
          <w:spacing/>
          <w:ind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</w:p>
      <w:p>
        <w:pPr>
          <w:pStyle w:val="1132"/>
          <w:pBdr/>
          <w:spacing/>
          <w:ind/>
          <w:rPr/>
        </w:pPr>
        <w:r/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2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2"/>
                            <w:pBdr/>
                            <w:spacing/>
                            <w:ind/>
                            <w:rPr>
                              <w:rStyle w:val="1107"/>
                            </w:rPr>
                          </w:pPr>
                          <w:r>
                            <w:rPr>
                              <w:rStyle w:val="1107"/>
                            </w:rPr>
                            <w:fldChar w:fldCharType="begin"/>
                          </w:r>
                          <w:r>
                            <w:rPr>
                              <w:rStyle w:val="1107"/>
                            </w:rPr>
                            <w:instrText xml:space="preserve"> PAGE </w:instrText>
                          </w:r>
                          <w:r>
                            <w:rPr>
                              <w:rStyle w:val="1107"/>
                            </w:rPr>
                            <w:fldChar w:fldCharType="separate"/>
                          </w:r>
                          <w:r>
                            <w:rPr>
                              <w:rStyle w:val="1107"/>
                            </w:rPr>
                            <w:t xml:space="preserve">16</w:t>
                          </w:r>
                          <w:r>
                            <w:rPr>
                              <w:rStyle w:val="1107"/>
                            </w:rPr>
                            <w:fldChar w:fldCharType="end"/>
                          </w:r>
                          <w:r>
                            <w:rPr>
                              <w:rStyle w:val="110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57728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2"/>
                      <w:pBdr/>
                      <w:spacing/>
                      <w:ind/>
                      <w:rPr>
                        <w:rStyle w:val="1107"/>
                      </w:rPr>
                    </w:pPr>
                    <w:r>
                      <w:rPr>
                        <w:rStyle w:val="1107"/>
                      </w:rPr>
                      <w:fldChar w:fldCharType="begin"/>
                    </w:r>
                    <w:r>
                      <w:rPr>
                        <w:rStyle w:val="1107"/>
                      </w:rPr>
                      <w:instrText xml:space="preserve"> PAGE </w:instrText>
                    </w:r>
                    <w:r>
                      <w:rPr>
                        <w:rStyle w:val="1107"/>
                      </w:rPr>
                      <w:fldChar w:fldCharType="separate"/>
                    </w:r>
                    <w:r>
                      <w:rPr>
                        <w:rStyle w:val="1107"/>
                      </w:rPr>
                      <w:t xml:space="preserve">16</w:t>
                    </w:r>
                    <w:r>
                      <w:rPr>
                        <w:rStyle w:val="1107"/>
                      </w:rPr>
                      <w:fldChar w:fldCharType="end"/>
                    </w:r>
                    <w:r>
                      <w:rPr>
                        <w:rStyle w:val="110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2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2"/>
                            <w:pBdr/>
                            <w:spacing/>
                            <w:ind/>
                            <w:rPr>
                              <w:rStyle w:val="1107"/>
                            </w:rPr>
                          </w:pPr>
                          <w:r>
                            <w:rPr>
                              <w:rStyle w:val="1107"/>
                            </w:rPr>
                            <w:fldChar w:fldCharType="begin"/>
                          </w:r>
                          <w:r>
                            <w:rPr>
                              <w:rStyle w:val="1107"/>
                            </w:rPr>
                            <w:instrText xml:space="preserve"> PAGE </w:instrText>
                          </w:r>
                          <w:r>
                            <w:rPr>
                              <w:rStyle w:val="1107"/>
                            </w:rPr>
                            <w:fldChar w:fldCharType="separate"/>
                          </w:r>
                          <w:r>
                            <w:rPr>
                              <w:rStyle w:val="1107"/>
                            </w:rPr>
                            <w:t xml:space="preserve">8</w:t>
                          </w:r>
                          <w:r>
                            <w:rPr>
                              <w:rStyle w:val="1107"/>
                            </w:rPr>
                            <w:fldChar w:fldCharType="end"/>
                          </w:r>
                          <w:r>
                            <w:rPr>
                              <w:rStyle w:val="110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5680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2"/>
                      <w:pBdr/>
                      <w:spacing/>
                      <w:ind/>
                      <w:rPr>
                        <w:rStyle w:val="1107"/>
                      </w:rPr>
                    </w:pPr>
                    <w:r>
                      <w:rPr>
                        <w:rStyle w:val="1107"/>
                      </w:rPr>
                      <w:fldChar w:fldCharType="begin"/>
                    </w:r>
                    <w:r>
                      <w:rPr>
                        <w:rStyle w:val="1107"/>
                      </w:rPr>
                      <w:instrText xml:space="preserve"> PAGE </w:instrText>
                    </w:r>
                    <w:r>
                      <w:rPr>
                        <w:rStyle w:val="1107"/>
                      </w:rPr>
                      <w:fldChar w:fldCharType="separate"/>
                    </w:r>
                    <w:r>
                      <w:rPr>
                        <w:rStyle w:val="1107"/>
                      </w:rPr>
                      <w:t xml:space="preserve">8</w:t>
                    </w:r>
                    <w:r>
                      <w:rPr>
                        <w:rStyle w:val="1107"/>
                      </w:rPr>
                      <w:fldChar w:fldCharType="end"/>
                    </w:r>
                    <w:r>
                      <w:rPr>
                        <w:rStyle w:val="110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2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2"/>
                            <w:pBdr/>
                            <w:spacing/>
                            <w:ind/>
                            <w:rPr>
                              <w:rStyle w:val="1107"/>
                            </w:rPr>
                          </w:pPr>
                          <w:r>
                            <w:rPr>
                              <w:rStyle w:val="1107"/>
                            </w:rPr>
                            <w:fldChar w:fldCharType="begin"/>
                          </w:r>
                          <w:r>
                            <w:rPr>
                              <w:rStyle w:val="1107"/>
                            </w:rPr>
                            <w:instrText xml:space="preserve"> PAGE </w:instrText>
                          </w:r>
                          <w:r>
                            <w:rPr>
                              <w:rStyle w:val="1107"/>
                            </w:rPr>
                            <w:fldChar w:fldCharType="separate"/>
                          </w:r>
                          <w:r>
                            <w:rPr>
                              <w:rStyle w:val="1107"/>
                            </w:rPr>
                            <w:t xml:space="preserve">0</w:t>
                          </w:r>
                          <w:r>
                            <w:rPr>
                              <w:rStyle w:val="1107"/>
                            </w:rPr>
                            <w:fldChar w:fldCharType="end"/>
                          </w:r>
                          <w:r>
                            <w:rPr>
                              <w:rStyle w:val="110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2"/>
                      <w:pBdr/>
                      <w:spacing/>
                      <w:ind/>
                      <w:rPr>
                        <w:rStyle w:val="1107"/>
                      </w:rPr>
                    </w:pPr>
                    <w:r>
                      <w:rPr>
                        <w:rStyle w:val="1107"/>
                      </w:rPr>
                      <w:fldChar w:fldCharType="begin"/>
                    </w:r>
                    <w:r>
                      <w:rPr>
                        <w:rStyle w:val="1107"/>
                      </w:rPr>
                      <w:instrText xml:space="preserve"> PAGE </w:instrText>
                    </w:r>
                    <w:r>
                      <w:rPr>
                        <w:rStyle w:val="1107"/>
                      </w:rPr>
                      <w:fldChar w:fldCharType="separate"/>
                    </w:r>
                    <w:r>
                      <w:rPr>
                        <w:rStyle w:val="1107"/>
                      </w:rPr>
                      <w:t xml:space="preserve">0</w:t>
                    </w:r>
                    <w:r>
                      <w:rPr>
                        <w:rStyle w:val="1107"/>
                      </w:rPr>
                      <w:fldChar w:fldCharType="end"/>
                    </w:r>
                    <w:r>
                      <w:rPr>
                        <w:rStyle w:val="110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2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2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2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2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2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32"/>
                            <w:pBdr/>
                            <w:spacing/>
                            <w:ind/>
                            <w:rPr>
                              <w:rStyle w:val="1107"/>
                            </w:rPr>
                          </w:pPr>
                          <w:r>
                            <w:rPr>
                              <w:rStyle w:val="1107"/>
                            </w:rPr>
                            <w:fldChar w:fldCharType="begin"/>
                          </w:r>
                          <w:r>
                            <w:rPr>
                              <w:rStyle w:val="1107"/>
                            </w:rPr>
                            <w:instrText xml:space="preserve"> PAGE </w:instrText>
                          </w:r>
                          <w:r>
                            <w:rPr>
                              <w:rStyle w:val="1107"/>
                            </w:rPr>
                            <w:fldChar w:fldCharType="separate"/>
                          </w:r>
                          <w:r>
                            <w:rPr>
                              <w:rStyle w:val="1107"/>
                            </w:rPr>
                            <w:t xml:space="preserve">16</w:t>
                          </w:r>
                          <w:r>
                            <w:rPr>
                              <w:rStyle w:val="1107"/>
                            </w:rPr>
                            <w:fldChar w:fldCharType="end"/>
                          </w:r>
                          <w:r>
                            <w:rPr>
                              <w:rStyle w:val="1107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6704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32"/>
                      <w:pBdr/>
                      <w:spacing/>
                      <w:ind/>
                      <w:rPr>
                        <w:rStyle w:val="1107"/>
                      </w:rPr>
                    </w:pPr>
                    <w:r>
                      <w:rPr>
                        <w:rStyle w:val="1107"/>
                      </w:rPr>
                      <w:fldChar w:fldCharType="begin"/>
                    </w:r>
                    <w:r>
                      <w:rPr>
                        <w:rStyle w:val="1107"/>
                      </w:rPr>
                      <w:instrText xml:space="preserve"> PAGE </w:instrText>
                    </w:r>
                    <w:r>
                      <w:rPr>
                        <w:rStyle w:val="1107"/>
                      </w:rPr>
                      <w:fldChar w:fldCharType="separate"/>
                    </w:r>
                    <w:r>
                      <w:rPr>
                        <w:rStyle w:val="1107"/>
                      </w:rPr>
                      <w:t xml:space="preserve">16</w:t>
                    </w:r>
                    <w:r>
                      <w:rPr>
                        <w:rStyle w:val="1107"/>
                      </w:rPr>
                      <w:fldChar w:fldCharType="end"/>
                    </w:r>
                    <w:r>
                      <w:rPr>
                        <w:rStyle w:val="110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</w:p>
  </w:footnote>
  <w:footnote w:id="2">
    <w:p>
      <w:pPr>
        <w:pStyle w:val="1151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</w:p>
  </w:footnote>
  <w:footnote w:id="3">
    <w:p>
      <w:pPr>
        <w:pStyle w:val="1140"/>
        <w:pBdr/>
        <w:spacing/>
        <w:ind/>
        <w:rPr>
          <w:i/>
          <w:iCs/>
          <w:sz w:val="18"/>
          <w:szCs w:val="18"/>
        </w:rPr>
      </w:pPr>
      <w:r>
        <w:rPr>
          <w:rStyle w:val="1113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</w:p>
  </w:footnote>
  <w:footnote w:id="4">
    <w:p>
      <w:pPr>
        <w:pStyle w:val="1140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13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06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36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4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83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83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2">
    <w:name w:val="Heading 4 Char"/>
    <w:basedOn w:val="948"/>
    <w:link w:val="9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948"/>
    <w:link w:val="9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948"/>
    <w:link w:val="9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948"/>
    <w:link w:val="9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948"/>
    <w:link w:val="9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948"/>
    <w:link w:val="9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948"/>
    <w:link w:val="11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3">
    <w:name w:val="Quote Char"/>
    <w:basedOn w:val="948"/>
    <w:link w:val="10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948"/>
    <w:link w:val="10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4">
    <w:name w:val="Endnote Text Char"/>
    <w:basedOn w:val="948"/>
    <w:link w:val="1099"/>
    <w:uiPriority w:val="99"/>
    <w:semiHidden/>
    <w:pPr>
      <w:pBdr/>
      <w:spacing/>
      <w:ind/>
    </w:pPr>
    <w:rPr>
      <w:sz w:val="20"/>
      <w:szCs w:val="20"/>
    </w:rPr>
  </w:style>
  <w:style w:type="paragraph" w:styleId="938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>
    <w:name w:val="Heading 1"/>
    <w:basedOn w:val="938"/>
    <w:next w:val="938"/>
    <w:link w:val="1108"/>
    <w:qFormat/>
    <w:pPr>
      <w:keepNext w:val="true"/>
      <w:pBdr/>
      <w:spacing/>
      <w:ind w:firstLine="284"/>
      <w:outlineLvl w:val="0"/>
    </w:pPr>
  </w:style>
  <w:style w:type="paragraph" w:styleId="940">
    <w:name w:val="Heading 2"/>
    <w:basedOn w:val="938"/>
    <w:next w:val="938"/>
    <w:link w:val="1109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41">
    <w:name w:val="Heading 3"/>
    <w:basedOn w:val="938"/>
    <w:next w:val="938"/>
    <w:link w:val="1154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42">
    <w:name w:val="Heading 4"/>
    <w:basedOn w:val="938"/>
    <w:next w:val="938"/>
    <w:link w:val="107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43">
    <w:name w:val="Heading 5"/>
    <w:basedOn w:val="938"/>
    <w:next w:val="938"/>
    <w:link w:val="108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44">
    <w:name w:val="Heading 6"/>
    <w:basedOn w:val="938"/>
    <w:next w:val="938"/>
    <w:link w:val="108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5">
    <w:name w:val="Heading 7"/>
    <w:basedOn w:val="938"/>
    <w:next w:val="938"/>
    <w:link w:val="1082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6">
    <w:name w:val="Heading 8"/>
    <w:basedOn w:val="938"/>
    <w:next w:val="938"/>
    <w:link w:val="1083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7">
    <w:name w:val="Heading 9"/>
    <w:basedOn w:val="938"/>
    <w:next w:val="938"/>
    <w:link w:val="108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8" w:default="1">
    <w:name w:val="Default Paragraph Font"/>
    <w:uiPriority w:val="1"/>
    <w:semiHidden/>
    <w:unhideWhenUsed/>
    <w:pPr>
      <w:pBdr/>
      <w:spacing/>
      <w:ind/>
    </w:pPr>
  </w:style>
  <w:style w:type="table" w:styleId="9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0" w:default="1">
    <w:name w:val="No List"/>
    <w:uiPriority w:val="99"/>
    <w:semiHidden/>
    <w:unhideWhenUsed/>
    <w:pPr>
      <w:pBdr/>
      <w:spacing/>
      <w:ind/>
    </w:pPr>
  </w:style>
  <w:style w:type="table" w:styleId="951" w:customStyle="1">
    <w:name w:val="Table Grid Light"/>
    <w:basedOn w:val="94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Plain Table 1"/>
    <w:basedOn w:val="949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2"/>
    <w:basedOn w:val="949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Plain Table 3"/>
    <w:basedOn w:val="9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Plain Table 4"/>
    <w:basedOn w:val="9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Plain Table 5"/>
    <w:basedOn w:val="9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1 Light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1 Light - Accent 1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1 Light - Accent 2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1 Light - Accent 3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1 Light - Accent 4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1 Light - Accent 5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1 Light - Accent 6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Grid Table 2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2 - Accent 1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2 - Accent 2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2 - Accent 3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2 - Accent 4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2 - Accent 5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2 - Accent 6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3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3 - Accent 1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3 - Accent 2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3 - Accent 3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3 - Accent 4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3 - Accent 5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3 - Accent 6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4"/>
    <w:basedOn w:val="949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4 - Accent 1"/>
    <w:basedOn w:val="949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4 - Accent 2"/>
    <w:basedOn w:val="949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4 - Accent 3"/>
    <w:basedOn w:val="949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4 - Accent 4"/>
    <w:basedOn w:val="949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4 - Accent 5"/>
    <w:basedOn w:val="949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4 - Accent 6"/>
    <w:basedOn w:val="949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5 Dark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5 Dark- Accent 1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5 Dark - Accent 2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5 Dark - Accent 3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5 Dark- Accent 4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5 Dark - Accent 5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5 Dark - Accent 6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6 Colorful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6 Colorful - Accent 1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6 Colorful - Accent 2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6 Colorful - Accent 3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6 Colorful - Accent 4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6 Colorful - Accent 5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6 Colorful - Accent 6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7 Colorful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7 Colorful - Accent 1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7 Colorful - Accent 2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7 Colorful - Accent 3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7 Colorful - Accent 4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7 Colorful - Accent 5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7 Colorful - Accent 6"/>
    <w:basedOn w:val="949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List Table 1 Light"/>
    <w:basedOn w:val="9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1 Light - Accent 1"/>
    <w:basedOn w:val="9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1 Light - Accent 2"/>
    <w:basedOn w:val="9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1 Light - Accent 3"/>
    <w:basedOn w:val="9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1 Light - Accent 4"/>
    <w:basedOn w:val="9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1 Light - Accent 5"/>
    <w:basedOn w:val="9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1 Light - Accent 6"/>
    <w:basedOn w:val="9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List Table 2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2 - Accent 1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2 - Accent 2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2 - Accent 3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2 - Accent 4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2 - Accent 5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2 - Accent 6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3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3 - Accent 1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3 - Accent 2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3 - Accent 3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3 - Accent 4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3 - Accent 5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3 - Accent 6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4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4 - Accent 1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4 - Accent 2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4 - Accent 3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4 - Accent 4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4 - Accent 5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4 - Accent 6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5 Dark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5 Dark - Accent 1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5 Dark - Accent 2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5 Dark - Accent 3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5 Dark - Accent 4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5 Dark - Accent 5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5 Dark - Accent 6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6 Colorful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6 Colorful - Accent 1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6 Colorful - Accent 2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6 Colorful - Accent 3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6 Colorful - Accent 4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6 Colorful - Accent 5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6 Colorful - Accent 6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7 Colorful"/>
    <w:basedOn w:val="949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7 Colorful - Accent 1"/>
    <w:basedOn w:val="949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7 Colorful - Accent 2"/>
    <w:basedOn w:val="949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7 Colorful - Accent 3"/>
    <w:basedOn w:val="949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7 Colorful - Accent 4"/>
    <w:basedOn w:val="949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7 Colorful - Accent 5"/>
    <w:basedOn w:val="949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7 Colorful - Accent 6"/>
    <w:basedOn w:val="949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ned - Accent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ned - Accent 1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ned - Accent 2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ned - Accent 3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ned - Accent 4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ned - Accent 5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ned - Accent 6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Bordered &amp; Lined - Accent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&amp; Lined - Accent 1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Bordered &amp; Lined - Accent 2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 &amp; Lined - Accent 3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Bordered &amp; Lined - Accent 4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Bordered &amp; Lined - Accent 5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Bordered &amp; Lined - Accent 6"/>
    <w:basedOn w:val="949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Bordered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 - Accent 1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Bordered - Accent 2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Bordered - Accent 3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Bordered - Accent 4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Bordered - Accent 5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Bordered - Accent 6"/>
    <w:basedOn w:val="949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76" w:customStyle="1">
    <w:name w:val="Heading 1 Char"/>
    <w:basedOn w:val="94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77" w:customStyle="1">
    <w:name w:val="Heading 2 Char"/>
    <w:basedOn w:val="94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78" w:customStyle="1">
    <w:name w:val="Heading 3 Char"/>
    <w:basedOn w:val="94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79" w:customStyle="1">
    <w:name w:val="Заголовок 4 Знак"/>
    <w:basedOn w:val="948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80" w:customStyle="1">
    <w:name w:val="Заголовок 5 Знак"/>
    <w:basedOn w:val="948"/>
    <w:link w:val="94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81" w:customStyle="1">
    <w:name w:val="Заголовок 6 Знак"/>
    <w:basedOn w:val="948"/>
    <w:link w:val="9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82" w:customStyle="1">
    <w:name w:val="Заголовок 7 Знак"/>
    <w:basedOn w:val="948"/>
    <w:link w:val="9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83" w:customStyle="1">
    <w:name w:val="Заголовок 8 Знак"/>
    <w:basedOn w:val="948"/>
    <w:link w:val="9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4" w:customStyle="1">
    <w:name w:val="Заголовок 9 Знак"/>
    <w:basedOn w:val="948"/>
    <w:link w:val="9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85" w:customStyle="1">
    <w:name w:val="Заголовок Знак"/>
    <w:basedOn w:val="948"/>
    <w:link w:val="11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86" w:customStyle="1">
    <w:name w:val="Subtitle Char"/>
    <w:basedOn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87">
    <w:name w:val="Quote"/>
    <w:basedOn w:val="938"/>
    <w:next w:val="938"/>
    <w:link w:val="10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88" w:customStyle="1">
    <w:name w:val="Цитата 2 Знак"/>
    <w:basedOn w:val="948"/>
    <w:link w:val="10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89">
    <w:name w:val="Intense Emphasis"/>
    <w:basedOn w:val="94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090">
    <w:name w:val="Intense Quote"/>
    <w:basedOn w:val="938"/>
    <w:next w:val="938"/>
    <w:link w:val="1091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091" w:customStyle="1">
    <w:name w:val="Выделенная цитата Знак"/>
    <w:basedOn w:val="948"/>
    <w:link w:val="109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092">
    <w:name w:val="Intense Reference"/>
    <w:basedOn w:val="94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093">
    <w:name w:val="Subtle Emphasis"/>
    <w:basedOn w:val="9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94">
    <w:name w:val="Subtle Reference"/>
    <w:basedOn w:val="9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95">
    <w:name w:val="Book Title"/>
    <w:basedOn w:val="9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96" w:customStyle="1">
    <w:name w:val="Header Char"/>
    <w:basedOn w:val="948"/>
    <w:uiPriority w:val="99"/>
    <w:pPr>
      <w:pBdr/>
      <w:spacing/>
      <w:ind/>
    </w:pPr>
  </w:style>
  <w:style w:type="character" w:styleId="1097" w:customStyle="1">
    <w:name w:val="Footer Char"/>
    <w:basedOn w:val="948"/>
    <w:uiPriority w:val="99"/>
    <w:pPr>
      <w:pBdr/>
      <w:spacing/>
      <w:ind/>
    </w:pPr>
  </w:style>
  <w:style w:type="character" w:styleId="1098" w:customStyle="1">
    <w:name w:val="Footnote Text Char"/>
    <w:basedOn w:val="948"/>
    <w:uiPriority w:val="99"/>
    <w:semiHidden/>
    <w:pPr>
      <w:pBdr/>
      <w:spacing/>
      <w:ind/>
    </w:pPr>
    <w:rPr>
      <w:sz w:val="20"/>
      <w:szCs w:val="20"/>
    </w:rPr>
  </w:style>
  <w:style w:type="paragraph" w:styleId="1099">
    <w:name w:val="endnote text"/>
    <w:basedOn w:val="938"/>
    <w:link w:val="110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00" w:customStyle="1">
    <w:name w:val="Текст концевой сноски Знак"/>
    <w:basedOn w:val="948"/>
    <w:link w:val="1099"/>
    <w:uiPriority w:val="99"/>
    <w:semiHidden/>
    <w:pPr>
      <w:pBdr/>
      <w:spacing/>
      <w:ind/>
    </w:pPr>
    <w:rPr>
      <w:sz w:val="20"/>
      <w:szCs w:val="20"/>
    </w:rPr>
  </w:style>
  <w:style w:type="paragraph" w:styleId="1101">
    <w:name w:val="TOC Heading"/>
    <w:uiPriority w:val="39"/>
    <w:unhideWhenUsed/>
    <w:pPr>
      <w:pBdr/>
      <w:spacing/>
      <w:ind/>
    </w:pPr>
  </w:style>
  <w:style w:type="paragraph" w:styleId="1102">
    <w:name w:val="table of figures"/>
    <w:basedOn w:val="938"/>
    <w:next w:val="938"/>
    <w:uiPriority w:val="99"/>
    <w:unhideWhenUsed/>
    <w:pPr>
      <w:pBdr/>
      <w:spacing/>
      <w:ind/>
    </w:pPr>
  </w:style>
  <w:style w:type="character" w:styleId="1103" w:customStyle="1">
    <w:name w:val="Подзаголовок Знак"/>
    <w:basedOn w:val="948"/>
    <w:link w:val="1129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04" w:customStyle="1">
    <w:name w:val="Верхний колонтитул Знак"/>
    <w:basedOn w:val="948"/>
    <w:link w:val="1131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05" w:customStyle="1">
    <w:name w:val="Нижний колонтитул Знак"/>
    <w:basedOn w:val="948"/>
    <w:link w:val="1132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06">
    <w:name w:val="Emphasis"/>
    <w:qFormat/>
    <w:pPr>
      <w:pBdr/>
      <w:spacing/>
      <w:ind/>
    </w:pPr>
    <w:rPr>
      <w:i/>
      <w:iCs/>
    </w:rPr>
  </w:style>
  <w:style w:type="character" w:styleId="1107">
    <w:name w:val="page number"/>
    <w:basedOn w:val="948"/>
    <w:qFormat/>
    <w:pPr>
      <w:pBdr/>
      <w:spacing/>
      <w:ind/>
    </w:pPr>
  </w:style>
  <w:style w:type="character" w:styleId="1108" w:customStyle="1">
    <w:name w:val="Заголовок 1 Знак"/>
    <w:basedOn w:val="948"/>
    <w:link w:val="93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09" w:customStyle="1">
    <w:name w:val="Заголовок 2 Знак"/>
    <w:basedOn w:val="948"/>
    <w:link w:val="940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10" w:customStyle="1">
    <w:name w:val="Основной текст 2 Знак"/>
    <w:basedOn w:val="948"/>
    <w:link w:val="1138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11" w:customStyle="1">
    <w:name w:val="Текст сноски Знак"/>
    <w:basedOn w:val="948"/>
    <w:link w:val="1140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12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13">
    <w:name w:val="footnote reference"/>
    <w:link w:val="1158"/>
    <w:uiPriority w:val="99"/>
    <w:pPr>
      <w:pBdr/>
      <w:spacing/>
      <w:ind/>
    </w:pPr>
    <w:rPr>
      <w:vertAlign w:val="superscript"/>
    </w:rPr>
  </w:style>
  <w:style w:type="character" w:styleId="1114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15">
    <w:name w:val="Strong"/>
    <w:uiPriority w:val="22"/>
    <w:qFormat/>
    <w:pPr>
      <w:pBdr/>
      <w:spacing/>
      <w:ind/>
    </w:pPr>
    <w:rPr>
      <w:b/>
      <w:bCs/>
    </w:rPr>
  </w:style>
  <w:style w:type="character" w:styleId="1116" w:customStyle="1">
    <w:name w:val="apple-converted-space"/>
    <w:qFormat/>
    <w:pPr>
      <w:pBdr/>
      <w:spacing/>
      <w:ind/>
    </w:pPr>
  </w:style>
  <w:style w:type="character" w:styleId="1117">
    <w:name w:val="FollowedHyperlink"/>
    <w:basedOn w:val="9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18" w:customStyle="1">
    <w:name w:val="Текст выноски Знак"/>
    <w:basedOn w:val="948"/>
    <w:link w:val="1142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19" w:customStyle="1">
    <w:name w:val="c1"/>
    <w:basedOn w:val="948"/>
    <w:qFormat/>
    <w:pPr>
      <w:pBdr/>
      <w:spacing/>
      <w:ind/>
    </w:pPr>
  </w:style>
  <w:style w:type="character" w:styleId="1120">
    <w:name w:val="Unresolved Mention"/>
    <w:basedOn w:val="948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21" w:customStyle="1">
    <w:name w:val="Абзац списка Знак"/>
    <w:link w:val="1144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22">
    <w:name w:val="endnote reference"/>
    <w:pPr>
      <w:pBdr/>
      <w:spacing/>
      <w:ind/>
    </w:pPr>
    <w:rPr>
      <w:vertAlign w:val="superscript"/>
    </w:rPr>
  </w:style>
  <w:style w:type="character" w:styleId="1123" w:customStyle="1">
    <w:name w:val="Символ концевой сноски"/>
    <w:qFormat/>
    <w:pPr>
      <w:pBdr/>
      <w:spacing/>
      <w:ind/>
    </w:pPr>
  </w:style>
  <w:style w:type="paragraph" w:styleId="1124">
    <w:name w:val="Title"/>
    <w:basedOn w:val="938"/>
    <w:next w:val="1125"/>
    <w:link w:val="1085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25">
    <w:name w:val="Body Text"/>
    <w:basedOn w:val="938"/>
    <w:pPr>
      <w:pBdr/>
      <w:spacing w:after="140" w:line="276" w:lineRule="auto"/>
      <w:ind/>
    </w:pPr>
  </w:style>
  <w:style w:type="paragraph" w:styleId="1126">
    <w:name w:val="List"/>
    <w:basedOn w:val="938"/>
    <w:pPr>
      <w:pBdr/>
      <w:spacing/>
      <w:ind w:hanging="283" w:left="283"/>
    </w:pPr>
  </w:style>
  <w:style w:type="paragraph" w:styleId="1127">
    <w:name w:val="Caption"/>
    <w:basedOn w:val="938"/>
    <w:qFormat/>
    <w:pPr>
      <w:suppressLineNumbers w:val="true"/>
      <w:pBdr/>
      <w:spacing w:after="120" w:before="120"/>
      <w:ind/>
    </w:pPr>
    <w:rPr>
      <w:i/>
      <w:iCs/>
    </w:rPr>
  </w:style>
  <w:style w:type="paragraph" w:styleId="1128">
    <w:name w:val="index heading"/>
    <w:basedOn w:val="938"/>
    <w:qFormat/>
    <w:pPr>
      <w:suppressLineNumbers w:val="true"/>
      <w:pBdr/>
      <w:spacing/>
      <w:ind/>
    </w:pPr>
  </w:style>
  <w:style w:type="paragraph" w:styleId="1129">
    <w:name w:val="Subtitle"/>
    <w:basedOn w:val="938"/>
    <w:next w:val="938"/>
    <w:link w:val="1103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30" w:customStyle="1">
    <w:name w:val="Колонтитул"/>
    <w:basedOn w:val="938"/>
    <w:qFormat/>
    <w:pPr>
      <w:pBdr/>
      <w:spacing/>
      <w:ind/>
    </w:pPr>
  </w:style>
  <w:style w:type="paragraph" w:styleId="1131">
    <w:name w:val="Header"/>
    <w:basedOn w:val="938"/>
    <w:link w:val="1104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32">
    <w:name w:val="Footer"/>
    <w:basedOn w:val="938"/>
    <w:link w:val="1105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33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34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35">
    <w:name w:val="List 2"/>
    <w:basedOn w:val="938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36" w:customStyle="1">
    <w:name w:val="список с точками"/>
    <w:basedOn w:val="938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37" w:customStyle="1">
    <w:name w:val="Знак2"/>
    <w:basedOn w:val="938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38">
    <w:name w:val="Body Text 2"/>
    <w:basedOn w:val="938"/>
    <w:link w:val="1110"/>
    <w:qFormat/>
    <w:pPr>
      <w:pBdr/>
      <w:spacing w:after="120" w:line="480" w:lineRule="auto"/>
      <w:ind/>
    </w:pPr>
  </w:style>
  <w:style w:type="paragraph" w:styleId="1139">
    <w:name w:val="Normal (Web)"/>
    <w:basedOn w:val="938"/>
    <w:uiPriority w:val="99"/>
    <w:qFormat/>
    <w:pPr>
      <w:pBdr/>
      <w:spacing w:afterAutospacing="1" w:beforeAutospacing="1"/>
      <w:ind/>
    </w:pPr>
  </w:style>
  <w:style w:type="paragraph" w:styleId="1140">
    <w:name w:val="footnote text"/>
    <w:basedOn w:val="938"/>
    <w:link w:val="1111"/>
    <w:uiPriority w:val="99"/>
    <w:qFormat/>
    <w:pPr>
      <w:pBdr/>
      <w:spacing/>
      <w:ind/>
    </w:pPr>
    <w:rPr>
      <w:sz w:val="20"/>
      <w:szCs w:val="20"/>
    </w:rPr>
  </w:style>
  <w:style w:type="paragraph" w:styleId="1141" w:customStyle="1">
    <w:name w:val="Для программ ФГОС"/>
    <w:basedOn w:val="938"/>
    <w:qFormat/>
    <w:pPr>
      <w:pBdr/>
      <w:spacing/>
      <w:ind w:firstLine="709"/>
      <w:jc w:val="both"/>
    </w:pPr>
    <w:rPr>
      <w:szCs w:val="20"/>
    </w:rPr>
  </w:style>
  <w:style w:type="paragraph" w:styleId="1142">
    <w:name w:val="Balloon Text"/>
    <w:basedOn w:val="938"/>
    <w:link w:val="1118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43" w:customStyle="1">
    <w:name w:val="c33"/>
    <w:basedOn w:val="938"/>
    <w:qFormat/>
    <w:pPr>
      <w:pBdr/>
      <w:spacing w:afterAutospacing="1" w:beforeAutospacing="1"/>
      <w:ind/>
    </w:pPr>
  </w:style>
  <w:style w:type="paragraph" w:styleId="1144">
    <w:name w:val="List Paragraph"/>
    <w:basedOn w:val="938"/>
    <w:link w:val="1121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45" w:customStyle="1">
    <w:name w:val="western"/>
    <w:basedOn w:val="938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46" w:customStyle="1">
    <w:name w:val="Содержимое врезки"/>
    <w:basedOn w:val="938"/>
    <w:qFormat/>
    <w:pPr>
      <w:pBdr/>
      <w:spacing/>
      <w:ind/>
    </w:pPr>
  </w:style>
  <w:style w:type="table" w:styleId="1147">
    <w:name w:val="Table Grid"/>
    <w:basedOn w:val="949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48" w:customStyle="1">
    <w:name w:val="Основной текст (2)_"/>
    <w:basedOn w:val="948"/>
    <w:link w:val="1149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49" w:customStyle="1">
    <w:name w:val="Основной текст (2)"/>
    <w:basedOn w:val="938"/>
    <w:link w:val="1148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150" w:customStyle="1">
    <w:name w:val="Сноска_"/>
    <w:basedOn w:val="948"/>
    <w:link w:val="1151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51" w:customStyle="1">
    <w:name w:val="Сноска"/>
    <w:basedOn w:val="938"/>
    <w:link w:val="1150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152" w:customStyle="1">
    <w:name w:val="Раздел 1.1"/>
    <w:basedOn w:val="1129"/>
    <w:link w:val="1153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53" w:customStyle="1">
    <w:name w:val="Раздел 1.1 Знак"/>
    <w:basedOn w:val="1103"/>
    <w:link w:val="1152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154" w:customStyle="1">
    <w:name w:val="Заголовок 3 Знак"/>
    <w:basedOn w:val="948"/>
    <w:link w:val="94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155">
    <w:name w:val="toc 1"/>
    <w:basedOn w:val="938"/>
    <w:next w:val="938"/>
    <w:uiPriority w:val="39"/>
    <w:semiHidden/>
    <w:unhideWhenUsed/>
    <w:pPr>
      <w:pBdr/>
      <w:spacing w:after="100"/>
      <w:ind/>
    </w:pPr>
  </w:style>
  <w:style w:type="paragraph" w:styleId="1156">
    <w:name w:val="toc 2"/>
    <w:basedOn w:val="938"/>
    <w:next w:val="938"/>
    <w:uiPriority w:val="39"/>
    <w:semiHidden/>
    <w:unhideWhenUsed/>
    <w:pPr>
      <w:pBdr/>
      <w:spacing w:after="100"/>
      <w:ind w:left="240"/>
    </w:pPr>
  </w:style>
  <w:style w:type="table" w:styleId="1157" w:customStyle="1">
    <w:name w:val="Table Normal11"/>
    <w:uiPriority w:val="2"/>
    <w:semiHidden/>
    <w:unhideWhenUsed/>
    <w:qFormat/>
    <w:pPr>
      <w:widowControl w:val="false"/>
      <w:pBdr/>
      <w:spacing/>
      <w:ind/>
    </w:pPr>
    <w:rPr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58" w:customStyle="1">
    <w:name w:val="Знак сноски1"/>
    <w:basedOn w:val="938"/>
    <w:link w:val="1113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  <w:style w:type="character" w:styleId="1159" w:customStyle="1">
    <w:name w:val="docdata"/>
    <w:basedOn w:val="948"/>
    <w:pPr>
      <w:pBdr/>
      <w:spacing/>
      <w:ind/>
    </w:pPr>
  </w:style>
  <w:style w:type="character" w:styleId="1160" w:customStyle="1">
    <w:name w:val="Hyperlink.0"/>
    <w:qFormat/>
    <w:pPr>
      <w:pBdr/>
      <w:spacing/>
      <w:ind/>
    </w:pPr>
    <w:rPr>
      <w:rFonts w:hint="default" w:ascii="Times New Roman" w:hAnsi="Times New Roman" w:cs="Times New Roman"/>
      <w:sz w:val="24"/>
      <w:szCs w:val="24"/>
      <w:lang w:val="ru-RU"/>
    </w:rPr>
  </w:style>
  <w:style w:type="paragraph" w:styleId="1161" w:customStyle="1">
    <w:name w:val="1912"/>
    <w:basedOn w:val="938"/>
    <w:pPr>
      <w:pBdr/>
      <w:spacing w:after="100" w:afterAutospacing="1" w:before="100" w:beforeAutospacing="1"/>
      <w:ind/>
    </w:pPr>
  </w:style>
  <w:style w:type="paragraph" w:styleId="1162" w:customStyle="1">
    <w:name w:val="22703"/>
    <w:basedOn w:val="938"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Relationship Id="rId20" Type="http://schemas.openxmlformats.org/officeDocument/2006/relationships/hyperlink" Target="https://urait.ru/bcode/5180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58A4-2BCE-4C55-88A5-FC1C0E98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Кабирова Эльмира Ринатовна</cp:lastModifiedBy>
  <cp:revision>5</cp:revision>
  <dcterms:created xsi:type="dcterms:W3CDTF">2025-05-13T20:23:00Z</dcterms:created>
  <dcterms:modified xsi:type="dcterms:W3CDTF">2025-06-15T15:30:41Z</dcterms:modified>
</cp:coreProperties>
</file>