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3A" w:rsidRPr="002B2229" w:rsidRDefault="00C7343A" w:rsidP="002B2229">
      <w:pPr>
        <w:widowControl w:val="0"/>
        <w:shd w:val="clear" w:color="auto" w:fill="FFFFFF"/>
        <w:snapToGrid w:val="0"/>
        <w:spacing w:after="0" w:line="538" w:lineRule="exact"/>
        <w:ind w:firstLine="6"/>
        <w:jc w:val="center"/>
        <w:rPr>
          <w:rFonts w:ascii="Times New Roman" w:hAnsi="Times New Roman"/>
          <w:color w:val="000000"/>
          <w:spacing w:val="1"/>
          <w:sz w:val="28"/>
          <w:szCs w:val="20"/>
        </w:rPr>
      </w:pPr>
      <w:r w:rsidRPr="002B2229">
        <w:rPr>
          <w:rFonts w:ascii="Times New Roman" w:hAnsi="Times New Roman"/>
          <w:color w:val="000000"/>
          <w:spacing w:val="1"/>
          <w:sz w:val="28"/>
          <w:szCs w:val="20"/>
        </w:rPr>
        <w:t>Министерство образования Республики Башкортостан</w:t>
      </w:r>
    </w:p>
    <w:p w:rsidR="00C7343A" w:rsidRPr="002B2229" w:rsidRDefault="002403AE" w:rsidP="002B2229">
      <w:pPr>
        <w:keepNext/>
        <w:widowControl w:val="0"/>
        <w:shd w:val="clear" w:color="auto" w:fill="FFFFFF"/>
        <w:snapToGrid w:val="0"/>
        <w:spacing w:after="0" w:line="538" w:lineRule="exact"/>
        <w:jc w:val="center"/>
        <w:outlineLvl w:val="1"/>
        <w:rPr>
          <w:rFonts w:ascii="Times New Roman" w:hAnsi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/>
          <w:color w:val="000000"/>
          <w:spacing w:val="-1"/>
          <w:sz w:val="28"/>
          <w:szCs w:val="20"/>
        </w:rPr>
        <w:t>Уфимский</w:t>
      </w:r>
      <w:r w:rsidR="00C7343A" w:rsidRPr="002B2229">
        <w:rPr>
          <w:rFonts w:ascii="Times New Roman" w:hAnsi="Times New Roman"/>
          <w:color w:val="000000"/>
          <w:spacing w:val="-1"/>
          <w:sz w:val="28"/>
          <w:szCs w:val="20"/>
        </w:rPr>
        <w:t xml:space="preserve"> колледж радиоэлектроники</w:t>
      </w:r>
      <w:r>
        <w:rPr>
          <w:rFonts w:ascii="Times New Roman" w:hAnsi="Times New Roman"/>
          <w:color w:val="000000"/>
          <w:spacing w:val="-1"/>
          <w:sz w:val="28"/>
          <w:szCs w:val="20"/>
        </w:rPr>
        <w:t>, телекоммуникаций и безопасности</w:t>
      </w:r>
    </w:p>
    <w:p w:rsidR="00C7343A" w:rsidRPr="002B2229" w:rsidRDefault="00C7343A" w:rsidP="002B2229">
      <w:pPr>
        <w:keepNext/>
        <w:widowControl w:val="0"/>
        <w:shd w:val="clear" w:color="auto" w:fill="FFFFFF"/>
        <w:snapToGrid w:val="0"/>
        <w:spacing w:before="4512"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3"/>
          <w:sz w:val="27"/>
          <w:szCs w:val="20"/>
        </w:rPr>
      </w:pPr>
      <w:r w:rsidRPr="002B2229">
        <w:rPr>
          <w:rFonts w:ascii="Times New Roman" w:hAnsi="Times New Roman"/>
          <w:b/>
          <w:color w:val="000000"/>
          <w:spacing w:val="3"/>
          <w:sz w:val="27"/>
          <w:szCs w:val="20"/>
        </w:rPr>
        <w:t>Программа</w:t>
      </w:r>
    </w:p>
    <w:p w:rsidR="00C7343A" w:rsidRPr="002B2229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1"/>
          <w:sz w:val="28"/>
          <w:szCs w:val="20"/>
        </w:rPr>
      </w:pPr>
      <w:r w:rsidRPr="002B2229">
        <w:rPr>
          <w:rFonts w:ascii="Times New Roman" w:hAnsi="Times New Roman"/>
          <w:color w:val="000000"/>
          <w:spacing w:val="1"/>
          <w:sz w:val="28"/>
          <w:szCs w:val="20"/>
        </w:rPr>
        <w:t xml:space="preserve">Итоговой государственной аттестации выпускников УГКР </w:t>
      </w:r>
    </w:p>
    <w:p w:rsidR="00C7343A" w:rsidRDefault="002403AE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  <w:r>
        <w:rPr>
          <w:rFonts w:ascii="Times New Roman" w:hAnsi="Times New Roman"/>
          <w:color w:val="000000"/>
          <w:spacing w:val="-1"/>
          <w:sz w:val="28"/>
          <w:szCs w:val="20"/>
        </w:rPr>
        <w:t>по специальности 11.02.11 «Сети связи и системы коммутации</w:t>
      </w:r>
      <w:r w:rsidR="00C7343A" w:rsidRPr="002B2229">
        <w:rPr>
          <w:rFonts w:ascii="Times New Roman" w:hAnsi="Times New Roman"/>
          <w:color w:val="000000"/>
          <w:spacing w:val="-1"/>
          <w:sz w:val="28"/>
          <w:szCs w:val="20"/>
        </w:rPr>
        <w:t>»</w:t>
      </w: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Pr="002B2229" w:rsidRDefault="00C7343A" w:rsidP="002B2229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sz w:val="20"/>
          <w:szCs w:val="20"/>
        </w:rPr>
      </w:pPr>
      <w:r w:rsidRPr="002B2229">
        <w:rPr>
          <w:rFonts w:ascii="Times New Roman" w:hAnsi="Times New Roman"/>
          <w:color w:val="000000"/>
          <w:spacing w:val="-3"/>
          <w:sz w:val="28"/>
          <w:szCs w:val="20"/>
        </w:rPr>
        <w:t>Уфа 201</w:t>
      </w:r>
      <w:r w:rsidR="002403AE">
        <w:rPr>
          <w:rFonts w:ascii="Times New Roman" w:hAnsi="Times New Roman"/>
          <w:color w:val="000000"/>
          <w:spacing w:val="-3"/>
          <w:sz w:val="28"/>
          <w:szCs w:val="20"/>
        </w:rPr>
        <w:t>5</w:t>
      </w:r>
    </w:p>
    <w:p w:rsidR="00C7343A" w:rsidRPr="00492B08" w:rsidRDefault="00C7343A" w:rsidP="00492B08">
      <w:pPr>
        <w:shd w:val="clear" w:color="auto" w:fill="FFFFFF"/>
        <w:tabs>
          <w:tab w:val="left" w:pos="7258"/>
        </w:tabs>
        <w:spacing w:line="322" w:lineRule="exact"/>
        <w:ind w:left="2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492B08">
        <w:rPr>
          <w:rFonts w:ascii="Times New Roman" w:hAnsi="Times New Roman"/>
          <w:b/>
          <w:color w:val="000000"/>
          <w:spacing w:val="-5"/>
          <w:sz w:val="28"/>
          <w:szCs w:val="20"/>
        </w:rPr>
        <w:lastRenderedPageBreak/>
        <w:t>Согласовано:</w:t>
      </w:r>
      <w:r w:rsidRPr="00492B08">
        <w:rPr>
          <w:rFonts w:ascii="Times New Roman" w:hAnsi="Times New Roman"/>
          <w:b/>
          <w:color w:val="000000"/>
          <w:sz w:val="28"/>
          <w:szCs w:val="20"/>
        </w:rPr>
        <w:t xml:space="preserve">                              </w:t>
      </w:r>
      <w:r w:rsidR="00363F27">
        <w:rPr>
          <w:rFonts w:ascii="Times New Roman" w:hAnsi="Times New Roman"/>
          <w:b/>
          <w:color w:val="000000"/>
          <w:sz w:val="28"/>
          <w:szCs w:val="20"/>
        </w:rPr>
        <w:t xml:space="preserve">                           </w:t>
      </w:r>
      <w:r w:rsidRPr="00492B08">
        <w:rPr>
          <w:rFonts w:ascii="Times New Roman" w:hAnsi="Times New Roman"/>
          <w:b/>
          <w:color w:val="000000"/>
          <w:sz w:val="28"/>
          <w:szCs w:val="20"/>
        </w:rPr>
        <w:t>Утверждаю:</w:t>
      </w:r>
    </w:p>
    <w:p w:rsidR="00C7343A" w:rsidRPr="00492B08" w:rsidRDefault="007A3A3C" w:rsidP="007A3A3C">
      <w:pPr>
        <w:widowControl w:val="0"/>
        <w:shd w:val="clear" w:color="auto" w:fill="FFFFFF"/>
        <w:tabs>
          <w:tab w:val="left" w:pos="7262"/>
        </w:tabs>
        <w:snapToGrid w:val="0"/>
        <w:spacing w:after="0" w:line="322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0"/>
        </w:rPr>
        <w:t xml:space="preserve"> Главный  метролог                                                </w:t>
      </w:r>
      <w:r w:rsidR="00363F27">
        <w:rPr>
          <w:rFonts w:ascii="Times New Roman" w:hAnsi="Times New Roman"/>
          <w:color w:val="000000"/>
          <w:sz w:val="28"/>
          <w:szCs w:val="20"/>
        </w:rPr>
        <w:t>Директор БГОУ СПО У</w:t>
      </w:r>
      <w:r w:rsidR="00C7343A" w:rsidRPr="00492B08">
        <w:rPr>
          <w:rFonts w:ascii="Times New Roman" w:hAnsi="Times New Roman"/>
          <w:color w:val="000000"/>
          <w:sz w:val="28"/>
          <w:szCs w:val="20"/>
        </w:rPr>
        <w:t>КР</w:t>
      </w:r>
      <w:r w:rsidR="00363F27">
        <w:rPr>
          <w:rFonts w:ascii="Times New Roman" w:hAnsi="Times New Roman"/>
          <w:color w:val="000000"/>
          <w:sz w:val="28"/>
          <w:szCs w:val="20"/>
        </w:rPr>
        <w:t>ТБ</w:t>
      </w:r>
      <w:r w:rsidR="00C7343A" w:rsidRPr="00492B08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C7343A" w:rsidRPr="00492B08" w:rsidRDefault="000C78EA" w:rsidP="007A3A3C">
      <w:pPr>
        <w:widowControl w:val="0"/>
        <w:shd w:val="clear" w:color="auto" w:fill="FFFFFF"/>
        <w:tabs>
          <w:tab w:val="left" w:pos="6466"/>
          <w:tab w:val="left" w:leader="underscore" w:pos="7513"/>
        </w:tabs>
        <w:snapToGrid w:val="0"/>
        <w:spacing w:after="0" w:line="322" w:lineRule="exact"/>
        <w:ind w:left="14"/>
        <w:rPr>
          <w:rFonts w:ascii="Times New Roman" w:hAnsi="Times New Roman"/>
          <w:sz w:val="20"/>
          <w:szCs w:val="20"/>
        </w:rPr>
      </w:pPr>
      <w:r w:rsidRPr="000C78EA">
        <w:rPr>
          <w:noProof/>
        </w:rPr>
        <w:pict>
          <v:line id="_x0000_s1026" style="position:absolute;left:0;text-align:left;z-index:251657728" from="315pt,12.8pt" to="378pt,12.8pt" o:allowincell="f"/>
        </w:pict>
      </w:r>
      <w:r w:rsidR="00C7343A" w:rsidRPr="00492B08">
        <w:rPr>
          <w:rFonts w:ascii="Times New Roman" w:hAnsi="Times New Roman"/>
          <w:color w:val="000000"/>
          <w:spacing w:val="-2"/>
          <w:sz w:val="28"/>
          <w:szCs w:val="20"/>
        </w:rPr>
        <w:t>ОАО «Башинформсвязь»</w:t>
      </w:r>
      <w:r w:rsidR="00363F27">
        <w:rPr>
          <w:rFonts w:ascii="Times New Roman" w:hAnsi="Times New Roman"/>
          <w:color w:val="000000"/>
          <w:sz w:val="28"/>
          <w:szCs w:val="20"/>
        </w:rPr>
        <w:t xml:space="preserve">               </w:t>
      </w:r>
      <w:r w:rsidR="007A3A3C">
        <w:rPr>
          <w:rFonts w:ascii="Times New Roman" w:hAnsi="Times New Roman"/>
          <w:color w:val="000000"/>
          <w:sz w:val="28"/>
          <w:szCs w:val="20"/>
        </w:rPr>
        <w:t xml:space="preserve">                                 </w:t>
      </w:r>
      <w:r w:rsidR="00363F27">
        <w:rPr>
          <w:rFonts w:ascii="Times New Roman" w:hAnsi="Times New Roman"/>
          <w:color w:val="000000"/>
          <w:sz w:val="28"/>
          <w:szCs w:val="20"/>
        </w:rPr>
        <w:t xml:space="preserve">  </w:t>
      </w:r>
      <w:r w:rsidR="00C7343A" w:rsidRPr="00492B08">
        <w:rPr>
          <w:rFonts w:ascii="Times New Roman" w:hAnsi="Times New Roman"/>
          <w:color w:val="000000"/>
          <w:sz w:val="28"/>
          <w:szCs w:val="20"/>
        </w:rPr>
        <w:t xml:space="preserve">               А.Г. Карташов</w:t>
      </w:r>
    </w:p>
    <w:p w:rsidR="00C7343A" w:rsidRPr="00492B08" w:rsidRDefault="00C7343A" w:rsidP="00492B08">
      <w:pPr>
        <w:widowControl w:val="0"/>
        <w:shd w:val="clear" w:color="auto" w:fill="FFFFFF"/>
        <w:tabs>
          <w:tab w:val="left" w:leader="underscore" w:pos="1699"/>
          <w:tab w:val="left" w:pos="5800"/>
          <w:tab w:val="left" w:pos="6466"/>
          <w:tab w:val="left" w:leader="underscore" w:pos="7517"/>
          <w:tab w:val="left" w:leader="underscore" w:pos="8933"/>
        </w:tabs>
        <w:snapToGrid w:val="0"/>
        <w:spacing w:after="0" w:line="322" w:lineRule="exact"/>
        <w:ind w:left="10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sz w:val="20"/>
          <w:szCs w:val="20"/>
        </w:rPr>
        <w:tab/>
        <w:t xml:space="preserve"> </w:t>
      </w:r>
      <w:r w:rsidR="00363F27">
        <w:rPr>
          <w:rFonts w:ascii="Times New Roman" w:hAnsi="Times New Roman"/>
          <w:sz w:val="28"/>
          <w:szCs w:val="28"/>
        </w:rPr>
        <w:t>И.М.Галеев</w:t>
      </w:r>
      <w:r w:rsidRPr="00492B08">
        <w:rPr>
          <w:rFonts w:ascii="Times New Roman" w:hAnsi="Times New Roman"/>
          <w:color w:val="000000"/>
          <w:sz w:val="27"/>
          <w:szCs w:val="20"/>
        </w:rPr>
        <w:tab/>
        <w:t xml:space="preserve">   </w:t>
      </w:r>
      <w:r w:rsidRPr="00492B08">
        <w:rPr>
          <w:rFonts w:ascii="Times New Roman" w:hAnsi="Times New Roman"/>
          <w:color w:val="000000"/>
          <w:sz w:val="28"/>
          <w:szCs w:val="20"/>
        </w:rPr>
        <w:t>«</w:t>
      </w:r>
      <w:r w:rsidRPr="00492B08">
        <w:rPr>
          <w:rFonts w:ascii="Times New Roman" w:hAnsi="Times New Roman"/>
          <w:color w:val="000000"/>
          <w:sz w:val="28"/>
          <w:szCs w:val="20"/>
          <w:u w:val="single"/>
        </w:rPr>
        <w:t xml:space="preserve">     </w:t>
      </w:r>
      <w:r w:rsidRPr="00492B08">
        <w:rPr>
          <w:rFonts w:ascii="Times New Roman" w:hAnsi="Times New Roman"/>
          <w:color w:val="000000"/>
          <w:sz w:val="28"/>
          <w:szCs w:val="20"/>
        </w:rPr>
        <w:t xml:space="preserve">» </w:t>
      </w:r>
      <w:r w:rsidRPr="00492B08">
        <w:rPr>
          <w:rFonts w:ascii="Times New Roman" w:hAnsi="Times New Roman"/>
          <w:color w:val="000000"/>
          <w:sz w:val="28"/>
          <w:szCs w:val="20"/>
          <w:u w:val="single"/>
        </w:rPr>
        <w:t xml:space="preserve">                    </w:t>
      </w:r>
      <w:r w:rsidRPr="00492B08"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492B08">
        <w:rPr>
          <w:rFonts w:ascii="Times New Roman" w:hAnsi="Times New Roman"/>
          <w:color w:val="000000"/>
          <w:spacing w:val="-3"/>
          <w:sz w:val="28"/>
          <w:szCs w:val="20"/>
        </w:rPr>
        <w:t xml:space="preserve">20__ г.    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             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</w:t>
      </w:r>
    </w:p>
    <w:p w:rsidR="00C7343A" w:rsidRPr="00492B08" w:rsidRDefault="00C7343A" w:rsidP="00492B08">
      <w:pPr>
        <w:widowControl w:val="0"/>
        <w:shd w:val="clear" w:color="auto" w:fill="FFFFFF"/>
        <w:tabs>
          <w:tab w:val="left" w:leader="underscore" w:pos="1699"/>
          <w:tab w:val="left" w:pos="5800"/>
          <w:tab w:val="left" w:pos="6466"/>
          <w:tab w:val="left" w:leader="underscore" w:pos="7517"/>
          <w:tab w:val="left" w:leader="underscore" w:pos="8933"/>
        </w:tabs>
        <w:snapToGrid w:val="0"/>
        <w:spacing w:after="0" w:line="322" w:lineRule="exact"/>
        <w:ind w:left="10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color w:val="000000"/>
          <w:sz w:val="27"/>
          <w:szCs w:val="20"/>
        </w:rPr>
        <w:t xml:space="preserve">«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» </w:t>
      </w:r>
      <w:r w:rsidRPr="00492B08">
        <w:rPr>
          <w:rFonts w:ascii="Times New Roman" w:hAnsi="Times New Roman"/>
          <w:color w:val="000000"/>
          <w:sz w:val="27"/>
          <w:szCs w:val="20"/>
          <w:u w:val="single"/>
        </w:rPr>
        <w:t xml:space="preserve">                       </w:t>
      </w:r>
      <w:r w:rsidRPr="00492B08">
        <w:rPr>
          <w:rFonts w:ascii="Times New Roman" w:hAnsi="Times New Roman"/>
          <w:color w:val="000000"/>
          <w:sz w:val="27"/>
          <w:szCs w:val="20"/>
        </w:rPr>
        <w:t xml:space="preserve"> </w:t>
      </w:r>
      <w:r w:rsidRPr="00492B08">
        <w:rPr>
          <w:rFonts w:ascii="Times New Roman" w:hAnsi="Times New Roman"/>
          <w:color w:val="000000"/>
          <w:spacing w:val="-2"/>
          <w:sz w:val="27"/>
          <w:szCs w:val="20"/>
        </w:rPr>
        <w:t>20__ г.</w:t>
      </w:r>
    </w:p>
    <w:p w:rsidR="00C7343A" w:rsidRPr="00492B08" w:rsidRDefault="00C7343A" w:rsidP="00492B08">
      <w:pPr>
        <w:widowControl w:val="0"/>
        <w:shd w:val="clear" w:color="auto" w:fill="FFFFFF"/>
        <w:snapToGrid w:val="0"/>
        <w:spacing w:before="4219" w:after="0" w:line="317" w:lineRule="exact"/>
        <w:ind w:left="4272"/>
        <w:rPr>
          <w:rFonts w:ascii="Times New Roman" w:hAnsi="Times New Roman"/>
          <w:sz w:val="20"/>
          <w:szCs w:val="20"/>
        </w:rPr>
      </w:pPr>
      <w:r w:rsidRPr="00492B08">
        <w:rPr>
          <w:rFonts w:ascii="Times New Roman" w:hAnsi="Times New Roman"/>
          <w:b/>
          <w:color w:val="000000"/>
          <w:spacing w:val="-2"/>
          <w:sz w:val="28"/>
          <w:szCs w:val="20"/>
        </w:rPr>
        <w:t>Программа</w:t>
      </w:r>
    </w:p>
    <w:p w:rsidR="002403AE" w:rsidRDefault="00C7343A" w:rsidP="002403AE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  <w:r w:rsidRPr="00492B08">
        <w:rPr>
          <w:rFonts w:ascii="Times New Roman" w:hAnsi="Times New Roman"/>
          <w:color w:val="000000"/>
          <w:spacing w:val="6"/>
          <w:sz w:val="27"/>
          <w:szCs w:val="20"/>
        </w:rPr>
        <w:t>Итоговой государст</w:t>
      </w:r>
      <w:r w:rsidR="00363F27">
        <w:rPr>
          <w:rFonts w:ascii="Times New Roman" w:hAnsi="Times New Roman"/>
          <w:color w:val="000000"/>
          <w:spacing w:val="6"/>
          <w:sz w:val="27"/>
          <w:szCs w:val="20"/>
        </w:rPr>
        <w:t>венной аттестации выпускников У</w:t>
      </w:r>
      <w:r w:rsidRPr="00492B08">
        <w:rPr>
          <w:rFonts w:ascii="Times New Roman" w:hAnsi="Times New Roman"/>
          <w:color w:val="000000"/>
          <w:spacing w:val="6"/>
          <w:sz w:val="27"/>
          <w:szCs w:val="20"/>
        </w:rPr>
        <w:t>КР</w:t>
      </w:r>
      <w:r w:rsidR="00363F27">
        <w:rPr>
          <w:rFonts w:ascii="Times New Roman" w:hAnsi="Times New Roman"/>
          <w:color w:val="000000"/>
          <w:spacing w:val="6"/>
          <w:sz w:val="27"/>
          <w:szCs w:val="20"/>
        </w:rPr>
        <w:t>ТБ</w:t>
      </w:r>
      <w:r w:rsidRPr="00492B08">
        <w:rPr>
          <w:rFonts w:ascii="Times New Roman" w:hAnsi="Times New Roman"/>
          <w:color w:val="000000"/>
          <w:spacing w:val="6"/>
          <w:sz w:val="27"/>
          <w:szCs w:val="20"/>
        </w:rPr>
        <w:t xml:space="preserve"> </w:t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 xml:space="preserve">по специальности </w:t>
      </w:r>
      <w:r w:rsidR="002403AE">
        <w:rPr>
          <w:rFonts w:ascii="Times New Roman" w:hAnsi="Times New Roman"/>
          <w:color w:val="000000"/>
          <w:spacing w:val="-1"/>
          <w:sz w:val="28"/>
          <w:szCs w:val="20"/>
        </w:rPr>
        <w:t>11.02.11 «Сети связи и системы коммутации</w:t>
      </w:r>
      <w:r w:rsidR="002403AE" w:rsidRPr="002B2229">
        <w:rPr>
          <w:rFonts w:ascii="Times New Roman" w:hAnsi="Times New Roman"/>
          <w:color w:val="000000"/>
          <w:spacing w:val="-1"/>
          <w:sz w:val="28"/>
          <w:szCs w:val="20"/>
        </w:rPr>
        <w:t>»</w:t>
      </w:r>
    </w:p>
    <w:p w:rsidR="002403AE" w:rsidRDefault="002403AE" w:rsidP="002403AE">
      <w:pPr>
        <w:widowControl w:val="0"/>
        <w:shd w:val="clear" w:color="auto" w:fill="FFFFFF"/>
        <w:snapToGrid w:val="0"/>
        <w:spacing w:before="29" w:after="0" w:line="322" w:lineRule="exact"/>
        <w:ind w:firstLine="139"/>
        <w:jc w:val="center"/>
        <w:rPr>
          <w:rFonts w:ascii="Times New Roman" w:hAnsi="Times New Roman"/>
          <w:color w:val="000000"/>
          <w:spacing w:val="-1"/>
          <w:sz w:val="28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tabs>
          <w:tab w:val="left" w:pos="9498"/>
        </w:tabs>
        <w:snapToGrid w:val="0"/>
        <w:spacing w:after="0" w:line="317" w:lineRule="exact"/>
        <w:ind w:left="567" w:right="338" w:firstLine="134"/>
        <w:jc w:val="center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left="1310" w:right="998" w:firstLine="134"/>
        <w:rPr>
          <w:rFonts w:ascii="Times New Roman" w:hAnsi="Times New Roman"/>
          <w:color w:val="000000"/>
          <w:spacing w:val="3"/>
          <w:sz w:val="27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317" w:lineRule="exact"/>
        <w:ind w:right="998"/>
        <w:jc w:val="both"/>
        <w:rPr>
          <w:rFonts w:ascii="Times New Roman" w:hAnsi="Times New Roman"/>
          <w:b/>
          <w:sz w:val="20"/>
          <w:szCs w:val="20"/>
        </w:rPr>
      </w:pPr>
      <w:r w:rsidRPr="00492B08">
        <w:rPr>
          <w:rFonts w:ascii="Times New Roman" w:hAnsi="Times New Roman"/>
          <w:b/>
          <w:color w:val="000000"/>
          <w:spacing w:val="-1"/>
          <w:sz w:val="28"/>
          <w:szCs w:val="20"/>
        </w:rPr>
        <w:t>Согласовано</w:t>
      </w:r>
      <w:r w:rsidR="00363F27">
        <w:rPr>
          <w:rFonts w:ascii="Times New Roman" w:hAnsi="Times New Roman"/>
          <w:b/>
          <w:color w:val="000000"/>
          <w:spacing w:val="-1"/>
          <w:sz w:val="28"/>
          <w:szCs w:val="20"/>
        </w:rPr>
        <w:t>:</w:t>
      </w:r>
    </w:p>
    <w:p w:rsidR="00C7343A" w:rsidRPr="00492B08" w:rsidRDefault="00C7343A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color w:val="000000"/>
          <w:spacing w:val="4"/>
          <w:sz w:val="27"/>
          <w:szCs w:val="20"/>
        </w:rPr>
      </w:pP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 xml:space="preserve">Зам. директора </w:t>
      </w:r>
      <w:r w:rsidRPr="00492B08">
        <w:rPr>
          <w:rFonts w:ascii="Times New Roman" w:hAnsi="Times New Roman"/>
          <w:color w:val="000000"/>
          <w:sz w:val="27"/>
          <w:szCs w:val="20"/>
        </w:rPr>
        <w:tab/>
      </w:r>
      <w:r w:rsidRPr="00492B08">
        <w:rPr>
          <w:rFonts w:ascii="Times New Roman" w:hAnsi="Times New Roman"/>
          <w:color w:val="000000"/>
          <w:spacing w:val="4"/>
          <w:sz w:val="27"/>
          <w:szCs w:val="20"/>
        </w:rPr>
        <w:t>Л.Р. Туктарова</w:t>
      </w:r>
    </w:p>
    <w:p w:rsidR="00C7343A" w:rsidRPr="00492B08" w:rsidRDefault="00C7343A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43A" w:rsidRPr="00492B08" w:rsidRDefault="00C7343A" w:rsidP="00492B08">
      <w:pPr>
        <w:widowControl w:val="0"/>
        <w:shd w:val="clear" w:color="auto" w:fill="FFFFFF"/>
        <w:tabs>
          <w:tab w:val="left" w:pos="7238"/>
        </w:tabs>
        <w:snapToGrid w:val="0"/>
        <w:spacing w:after="0" w:line="240" w:lineRule="auto"/>
        <w:rPr>
          <w:rFonts w:ascii="Times New Roman" w:hAnsi="Times New Roman"/>
          <w:color w:val="000000"/>
          <w:spacing w:val="3"/>
          <w:sz w:val="27"/>
          <w:szCs w:val="20"/>
        </w:rPr>
      </w:pPr>
      <w:r w:rsidRPr="00492B08">
        <w:rPr>
          <w:rFonts w:ascii="Times New Roman" w:hAnsi="Times New Roman"/>
          <w:color w:val="000000"/>
          <w:spacing w:val="2"/>
          <w:sz w:val="27"/>
          <w:szCs w:val="20"/>
        </w:rPr>
        <w:t>Зав. кафедрой:</w:t>
      </w:r>
      <w:r w:rsidRPr="00492B08">
        <w:rPr>
          <w:rFonts w:ascii="Times New Roman" w:hAnsi="Times New Roman"/>
          <w:color w:val="000000"/>
          <w:sz w:val="27"/>
          <w:szCs w:val="20"/>
        </w:rPr>
        <w:tab/>
      </w:r>
      <w:r w:rsidRPr="00492B08">
        <w:rPr>
          <w:rFonts w:ascii="Times New Roman" w:hAnsi="Times New Roman"/>
          <w:color w:val="000000"/>
          <w:spacing w:val="3"/>
          <w:sz w:val="27"/>
          <w:szCs w:val="20"/>
        </w:rPr>
        <w:t>Н.С. Слесарева</w:t>
      </w:r>
    </w:p>
    <w:p w:rsidR="00C7343A" w:rsidRPr="00492B08" w:rsidRDefault="00C7343A" w:rsidP="00492B08">
      <w:pPr>
        <w:widowControl w:val="0"/>
        <w:shd w:val="clear" w:color="auto" w:fill="FFFFFF"/>
        <w:snapToGrid w:val="0"/>
        <w:spacing w:after="0" w:line="538" w:lineRule="exact"/>
        <w:ind w:left="278" w:firstLine="6"/>
        <w:jc w:val="center"/>
        <w:rPr>
          <w:rFonts w:ascii="Times New Roman" w:hAnsi="Times New Roman"/>
          <w:snapToGrid w:val="0"/>
          <w:color w:val="000000"/>
          <w:spacing w:val="3"/>
          <w:sz w:val="27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lastRenderedPageBreak/>
        <w:t>Вид итоговой государственной аттестации.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1.1 Для студентов, освоивших основную профессиональную образовательную прог</w:t>
      </w:r>
      <w:r>
        <w:rPr>
          <w:rFonts w:ascii="Times New Roman" w:hAnsi="Times New Roman"/>
          <w:sz w:val="24"/>
          <w:szCs w:val="20"/>
        </w:rPr>
        <w:t>рамму базового</w:t>
      </w:r>
      <w:r w:rsidR="002403AE">
        <w:rPr>
          <w:rFonts w:ascii="Times New Roman" w:hAnsi="Times New Roman"/>
          <w:sz w:val="24"/>
          <w:szCs w:val="20"/>
        </w:rPr>
        <w:t xml:space="preserve"> и повышенного уровней</w:t>
      </w:r>
      <w:r>
        <w:rPr>
          <w:rFonts w:ascii="Times New Roman" w:hAnsi="Times New Roman"/>
          <w:sz w:val="24"/>
          <w:szCs w:val="20"/>
        </w:rPr>
        <w:t xml:space="preserve">  дневной </w:t>
      </w:r>
      <w:r w:rsidRPr="002B2229">
        <w:rPr>
          <w:rFonts w:ascii="Times New Roman" w:hAnsi="Times New Roman"/>
          <w:sz w:val="24"/>
          <w:szCs w:val="20"/>
        </w:rPr>
        <w:t>формы обучения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522DB5">
      <w:pPr>
        <w:widowControl w:val="0"/>
        <w:snapToGrid w:val="0"/>
        <w:spacing w:after="0" w:line="240" w:lineRule="auto"/>
        <w:ind w:left="708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защита выпус</w:t>
      </w:r>
      <w:r w:rsidR="002403AE">
        <w:rPr>
          <w:rFonts w:ascii="Times New Roman" w:hAnsi="Times New Roman"/>
          <w:sz w:val="24"/>
          <w:szCs w:val="20"/>
        </w:rPr>
        <w:t>кной квалификационной работы 11.02.11</w:t>
      </w:r>
      <w:r>
        <w:rPr>
          <w:rFonts w:ascii="Times New Roman" w:hAnsi="Times New Roman"/>
          <w:sz w:val="24"/>
          <w:szCs w:val="20"/>
        </w:rPr>
        <w:t>.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522DB5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Объем времени на подготовку и проведение итоговой государственной аттестации.</w:t>
      </w:r>
    </w:p>
    <w:p w:rsidR="00C7343A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Для базового</w:t>
      </w:r>
      <w:r w:rsidR="002403AE">
        <w:rPr>
          <w:rFonts w:ascii="Times New Roman" w:hAnsi="Times New Roman"/>
          <w:sz w:val="24"/>
          <w:szCs w:val="20"/>
        </w:rPr>
        <w:t xml:space="preserve"> и повышенного уровней</w:t>
      </w:r>
      <w:r>
        <w:rPr>
          <w:rFonts w:ascii="Times New Roman" w:hAnsi="Times New Roman"/>
          <w:sz w:val="24"/>
          <w:szCs w:val="20"/>
        </w:rPr>
        <w:t xml:space="preserve"> подготовки специалистов: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522DB5" w:rsidRDefault="00C7343A" w:rsidP="00522DB5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522DB5">
        <w:rPr>
          <w:rFonts w:ascii="Times New Roman" w:hAnsi="Times New Roman"/>
          <w:sz w:val="24"/>
          <w:szCs w:val="20"/>
        </w:rPr>
        <w:t xml:space="preserve">- защита выпускной квалификационной работы. – 8 недель </w:t>
      </w:r>
    </w:p>
    <w:p w:rsidR="00C7343A" w:rsidRPr="00522DB5" w:rsidRDefault="00C7343A" w:rsidP="00522DB5">
      <w:pPr>
        <w:widowControl w:val="0"/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522DB5">
        <w:rPr>
          <w:rFonts w:ascii="Times New Roman" w:hAnsi="Times New Roman"/>
          <w:sz w:val="24"/>
          <w:szCs w:val="20"/>
        </w:rPr>
        <w:t>(дипломное проектирование – 6 недель, защита выпускной квалификационной работы – 2 недели)</w:t>
      </w:r>
    </w:p>
    <w:p w:rsidR="00C7343A" w:rsidRPr="002B2229" w:rsidRDefault="00C7343A" w:rsidP="00522DB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Сроки проведения итоговой государственной аттестации: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0"/>
        </w:rPr>
      </w:pPr>
    </w:p>
    <w:p w:rsidR="00C7343A" w:rsidRPr="002B2229" w:rsidRDefault="00C7343A" w:rsidP="00FD6018">
      <w:pPr>
        <w:widowControl w:val="0"/>
        <w:snapToGrid w:val="0"/>
        <w:spacing w:after="0" w:line="240" w:lineRule="auto"/>
        <w:ind w:left="-426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-2</w:t>
      </w:r>
      <w:r w:rsidR="002403AE">
        <w:rPr>
          <w:rFonts w:ascii="Times New Roman" w:hAnsi="Times New Roman"/>
          <w:sz w:val="24"/>
          <w:szCs w:val="20"/>
        </w:rPr>
        <w:t>9.02</w:t>
      </w:r>
      <w:r w:rsidRPr="002B2229">
        <w:rPr>
          <w:rFonts w:ascii="Times New Roman" w:hAnsi="Times New Roman"/>
          <w:sz w:val="24"/>
          <w:szCs w:val="20"/>
        </w:rPr>
        <w:t>.201</w:t>
      </w:r>
      <w:r w:rsidR="002403AE">
        <w:rPr>
          <w:rFonts w:ascii="Times New Roman" w:hAnsi="Times New Roman"/>
          <w:sz w:val="24"/>
          <w:szCs w:val="20"/>
        </w:rPr>
        <w:t>6</w:t>
      </w:r>
      <w:r w:rsidRPr="002B2229">
        <w:rPr>
          <w:rFonts w:ascii="Times New Roman" w:hAnsi="Times New Roman"/>
          <w:sz w:val="24"/>
          <w:szCs w:val="20"/>
        </w:rPr>
        <w:t xml:space="preserve"> г. – </w:t>
      </w:r>
      <w:r w:rsidR="002403AE">
        <w:rPr>
          <w:rFonts w:ascii="Times New Roman" w:hAnsi="Times New Roman"/>
          <w:sz w:val="24"/>
          <w:szCs w:val="20"/>
        </w:rPr>
        <w:t>13.03.2016</w:t>
      </w:r>
      <w:r w:rsidRPr="002B2229">
        <w:rPr>
          <w:rFonts w:ascii="Times New Roman" w:hAnsi="Times New Roman"/>
          <w:sz w:val="24"/>
          <w:szCs w:val="20"/>
        </w:rPr>
        <w:t xml:space="preserve"> г.</w:t>
      </w:r>
    </w:p>
    <w:p w:rsidR="00C7343A" w:rsidRPr="002B2229" w:rsidRDefault="00C7343A" w:rsidP="00C407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Необходимые экзаменационные материалы: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3"/>
        </w:numPr>
        <w:tabs>
          <w:tab w:val="num" w:pos="1440"/>
        </w:tabs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Программа итоговой государственной аттестации;</w:t>
      </w:r>
    </w:p>
    <w:p w:rsidR="00C7343A" w:rsidRPr="002B2229" w:rsidRDefault="00C7343A" w:rsidP="002B2229">
      <w:pPr>
        <w:widowControl w:val="0"/>
        <w:numPr>
          <w:ilvl w:val="0"/>
          <w:numId w:val="3"/>
        </w:numPr>
        <w:tabs>
          <w:tab w:val="num" w:pos="1440"/>
        </w:tabs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Приказ руководителя УГКР о допуске студентов к итоговой государственной аттестации;</w:t>
      </w:r>
    </w:p>
    <w:p w:rsidR="00C7343A" w:rsidRPr="002B2229" w:rsidRDefault="00C7343A" w:rsidP="002B2229">
      <w:pPr>
        <w:widowControl w:val="0"/>
        <w:numPr>
          <w:ilvl w:val="0"/>
          <w:numId w:val="3"/>
        </w:numPr>
        <w:tabs>
          <w:tab w:val="num" w:pos="1440"/>
        </w:tabs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Сведения об успеваемости студентов;</w:t>
      </w:r>
    </w:p>
    <w:p w:rsidR="00C7343A" w:rsidRPr="002B2229" w:rsidRDefault="00C7343A" w:rsidP="002B2229">
      <w:pPr>
        <w:widowControl w:val="0"/>
        <w:numPr>
          <w:ilvl w:val="0"/>
          <w:numId w:val="3"/>
        </w:numPr>
        <w:tabs>
          <w:tab w:val="num" w:pos="1440"/>
        </w:tabs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Зачетные книжки студентов;</w:t>
      </w:r>
    </w:p>
    <w:p w:rsidR="00C7343A" w:rsidRPr="002B2229" w:rsidRDefault="00C7343A" w:rsidP="002B2229">
      <w:pPr>
        <w:widowControl w:val="0"/>
        <w:numPr>
          <w:ilvl w:val="0"/>
          <w:numId w:val="3"/>
        </w:numPr>
        <w:tabs>
          <w:tab w:val="num" w:pos="1440"/>
        </w:tabs>
        <w:snapToGri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Книга протоколов заседания ГАК.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 xml:space="preserve">Требования к уровню подготовки выпускника к </w:t>
      </w:r>
      <w:r w:rsidRPr="00C407E7">
        <w:rPr>
          <w:rFonts w:ascii="Times New Roman" w:hAnsi="Times New Roman"/>
          <w:b/>
          <w:sz w:val="24"/>
          <w:szCs w:val="20"/>
        </w:rPr>
        <w:t>защит</w:t>
      </w:r>
      <w:r>
        <w:rPr>
          <w:rFonts w:ascii="Times New Roman" w:hAnsi="Times New Roman"/>
          <w:b/>
          <w:sz w:val="24"/>
          <w:szCs w:val="20"/>
        </w:rPr>
        <w:t>е</w:t>
      </w:r>
      <w:r w:rsidRPr="00C407E7">
        <w:rPr>
          <w:rFonts w:ascii="Times New Roman" w:hAnsi="Times New Roman"/>
          <w:b/>
          <w:sz w:val="24"/>
          <w:szCs w:val="20"/>
        </w:rPr>
        <w:t xml:space="preserve"> в</w:t>
      </w:r>
      <w:r>
        <w:rPr>
          <w:rFonts w:ascii="Times New Roman" w:hAnsi="Times New Roman"/>
          <w:b/>
          <w:sz w:val="24"/>
          <w:szCs w:val="20"/>
        </w:rPr>
        <w:t>ыпускной квалификационной работе</w:t>
      </w:r>
      <w:r w:rsidRPr="00C407E7">
        <w:rPr>
          <w:rFonts w:ascii="Times New Roman" w:hAnsi="Times New Roman"/>
          <w:b/>
          <w:sz w:val="24"/>
          <w:szCs w:val="20"/>
        </w:rPr>
        <w:t xml:space="preserve"> </w:t>
      </w:r>
      <w:r w:rsidRPr="002B2229">
        <w:rPr>
          <w:rFonts w:ascii="Times New Roman" w:hAnsi="Times New Roman"/>
          <w:b/>
          <w:sz w:val="24"/>
          <w:szCs w:val="20"/>
        </w:rPr>
        <w:t xml:space="preserve">по профессиональной образовательной программе базового </w:t>
      </w:r>
      <w:r w:rsidR="00233C66">
        <w:rPr>
          <w:rFonts w:ascii="Times New Roman" w:hAnsi="Times New Roman"/>
          <w:b/>
          <w:sz w:val="24"/>
          <w:szCs w:val="20"/>
        </w:rPr>
        <w:t>и повышенного уровней</w:t>
      </w:r>
      <w:r w:rsidRPr="002B2229">
        <w:rPr>
          <w:rFonts w:ascii="Times New Roman" w:hAnsi="Times New Roman"/>
          <w:b/>
          <w:sz w:val="24"/>
          <w:szCs w:val="20"/>
        </w:rPr>
        <w:t>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522FF3" w:rsidRDefault="00C7343A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0"/>
        </w:rPr>
      </w:pPr>
      <w:r w:rsidRPr="00522FF3">
        <w:rPr>
          <w:rFonts w:ascii="Times New Roman" w:hAnsi="Times New Roman"/>
          <w:b/>
          <w:sz w:val="24"/>
          <w:szCs w:val="20"/>
        </w:rPr>
        <w:t>5.1 Иметь практический опыт:</w:t>
      </w:r>
    </w:p>
    <w:p w:rsidR="00C7343A" w:rsidRPr="00363F27" w:rsidRDefault="00C7343A" w:rsidP="009C31A3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363F27">
        <w:rPr>
          <w:rFonts w:ascii="Times New Roman" w:hAnsi="Times New Roman"/>
          <w:sz w:val="24"/>
          <w:szCs w:val="20"/>
        </w:rPr>
        <w:tab/>
      </w:r>
      <w:r w:rsidRPr="00363F27">
        <w:rPr>
          <w:rFonts w:ascii="Times New Roman" w:hAnsi="Times New Roman"/>
          <w:sz w:val="24"/>
          <w:szCs w:val="20"/>
        </w:rPr>
        <w:tab/>
      </w:r>
      <w:r w:rsidRPr="00363F27">
        <w:rPr>
          <w:rFonts w:ascii="Times New Roman" w:hAnsi="Times New Roman"/>
          <w:sz w:val="24"/>
          <w:szCs w:val="20"/>
        </w:rPr>
        <w:tab/>
      </w:r>
      <w:r w:rsidRPr="00363F27">
        <w:rPr>
          <w:rFonts w:ascii="Times New Roman" w:hAnsi="Times New Roman"/>
          <w:sz w:val="24"/>
          <w:szCs w:val="20"/>
        </w:rPr>
        <w:tab/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моделирования сети передачи данных с предоставлением услуг связи;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разработки и создания информационно-коммуникационной сети с предоставлением услуг связи;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подключения оборудования к точкам доступа;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настройки, адресации и работы в сетях различной топологии;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конфигурирования сетевого оборудования, предназначенного для технологических сетей IP-телефонии: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персональных ЭВМ, программных и аппаратных коммутаторов, маршрутизаторов, шлюзов, программных и аппаратных телефонов;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разработки и создания мультисервисной сети;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 xml:space="preserve">управления взаимодействием телекоммуникационных сетей различных </w:t>
      </w:r>
      <w:r w:rsidR="008C39B4" w:rsidRPr="00363F27">
        <w:rPr>
          <w:rFonts w:ascii="Times New Roman" w:hAnsi="Times New Roman" w:cs="Times New Roman"/>
          <w:sz w:val="24"/>
          <w:szCs w:val="24"/>
        </w:rPr>
        <w:lastRenderedPageBreak/>
        <w:t>технологий (SDH, WDM);</w:t>
      </w:r>
    </w:p>
    <w:p w:rsidR="008C39B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39B4" w:rsidRPr="00363F27">
        <w:rPr>
          <w:rFonts w:ascii="Times New Roman" w:hAnsi="Times New Roman" w:cs="Times New Roman"/>
          <w:sz w:val="24"/>
          <w:szCs w:val="24"/>
        </w:rPr>
        <w:t>мониторинга оборудования информационно-коммуникационных сетей для оценки его работоспособности;</w:t>
      </w:r>
    </w:p>
    <w:p w:rsidR="00A53964" w:rsidRPr="00363F27" w:rsidRDefault="003C6E05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 w:rsidR="00A16C8B">
        <w:rPr>
          <w:rFonts w:ascii="Times New Roman" w:hAnsi="Times New Roman" w:cs="Times New Roman"/>
          <w:sz w:val="24"/>
          <w:szCs w:val="24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</w:rPr>
        <w:t>выявления каналов утечки информации;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определения необходимых средств защиты;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проведения аттестации объекта защиты (проверки уровня защищенности);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разработки политики безопасности для объекта защиты;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выявления возможных атак на автоматизированные системы;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конфигурирования автоматизированных систем и информационно-коммуникационных сетей;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защиты баз данных;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организации защиты в различных операционных системах и средах;</w:t>
      </w:r>
    </w:p>
    <w:p w:rsidR="00A53964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шифрования информации;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7706" w:rsidRPr="00363F27">
        <w:rPr>
          <w:rFonts w:ascii="Times New Roman" w:hAnsi="Times New Roman" w:cs="Times New Roman"/>
          <w:sz w:val="24"/>
          <w:szCs w:val="24"/>
        </w:rPr>
        <w:t xml:space="preserve"> планирования реализации проекта, с учетом внедрения новых телекоммуникационных технологий;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установки и монтажа телекоммуникационных систем;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первичной инсталляции программного обеспечения телекоммуникационных систем;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обслуживания системы управления;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мониторинга работоспособности оборудования телекоммуникационных систем, линий абонентского доступа;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анализа его результатов, определения вида и места повреждения;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использования интерфейса оператор</w:t>
      </w:r>
      <w:r w:rsidR="001F1339">
        <w:rPr>
          <w:rFonts w:ascii="Times New Roman" w:hAnsi="Times New Roman" w:cs="Times New Roman"/>
          <w:sz w:val="24"/>
          <w:szCs w:val="24"/>
        </w:rPr>
        <w:t xml:space="preserve"> </w:t>
      </w:r>
      <w:r w:rsidR="00FA7706" w:rsidRPr="00363F27">
        <w:rPr>
          <w:rFonts w:ascii="Times New Roman" w:hAnsi="Times New Roman" w:cs="Times New Roman"/>
          <w:sz w:val="24"/>
          <w:szCs w:val="24"/>
        </w:rPr>
        <w:t>-</w:t>
      </w:r>
      <w:r w:rsidR="001F1339">
        <w:rPr>
          <w:rFonts w:ascii="Times New Roman" w:hAnsi="Times New Roman" w:cs="Times New Roman"/>
          <w:sz w:val="24"/>
          <w:szCs w:val="24"/>
        </w:rPr>
        <w:t xml:space="preserve"> </w:t>
      </w:r>
      <w:r w:rsidR="00FA7706" w:rsidRPr="00363F27">
        <w:rPr>
          <w:rFonts w:ascii="Times New Roman" w:hAnsi="Times New Roman" w:cs="Times New Roman"/>
          <w:sz w:val="24"/>
          <w:szCs w:val="24"/>
        </w:rPr>
        <w:t>машины;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формирования команд и анализа распечаток в различных системах;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управления станционными и абонентскими данными;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тестирования и мониторинга линий и каналов;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анализа обмена сигнальными сообщениями сигнализаций CAS, DSS1, SS7;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технического обслуживания интегрированных программных коммутаторов и мультисервисных узлов абонентского доступа;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подключения абонентского оборудования;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устранения повреждений на оборудовании и линиях абонентского доступа;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монтажа и испытания электрических и оптических кабелей, оконечных кабельных устройств связи;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технического обслуживания линейных сооружений связи;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разработки схем построения, монтажа и эксплуатации структурированных кабельных систем;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технического обслуживания и мониторинга оборудования цифровых и волоконно-оптических систем передач:</w:t>
      </w:r>
    </w:p>
    <w:p w:rsidR="00FA7706" w:rsidRPr="00363F27" w:rsidRDefault="00A16C8B" w:rsidP="00D31E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измерения параметров цифровых каналов и трактов</w:t>
      </w:r>
      <w:r w:rsidR="00D31E9F">
        <w:rPr>
          <w:rFonts w:ascii="Times New Roman" w:hAnsi="Times New Roman" w:cs="Times New Roman"/>
          <w:sz w:val="24"/>
          <w:szCs w:val="24"/>
        </w:rPr>
        <w:t>, анализа результатов измерений.</w:t>
      </w:r>
    </w:p>
    <w:p w:rsidR="00C7343A" w:rsidRPr="00363F27" w:rsidRDefault="00C7343A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363F27" w:rsidRPr="00363F27" w:rsidRDefault="00C7343A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63F27">
        <w:rPr>
          <w:rFonts w:ascii="Times New Roman" w:hAnsi="Times New Roman"/>
          <w:b/>
          <w:sz w:val="24"/>
          <w:szCs w:val="24"/>
        </w:rPr>
        <w:t>5.2  Знать:</w:t>
      </w:r>
    </w:p>
    <w:p w:rsidR="00A53964" w:rsidRPr="00363F27" w:rsidRDefault="003C6E05" w:rsidP="00A16C8B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F27">
        <w:rPr>
          <w:rFonts w:ascii="Times New Roman" w:hAnsi="Times New Roman"/>
          <w:sz w:val="24"/>
          <w:szCs w:val="24"/>
        </w:rPr>
        <w:t>-</w:t>
      </w:r>
      <w:r w:rsidR="00A16C8B">
        <w:rPr>
          <w:rFonts w:ascii="Times New Roman" w:hAnsi="Times New Roman"/>
          <w:sz w:val="24"/>
          <w:szCs w:val="24"/>
        </w:rPr>
        <w:t xml:space="preserve"> </w:t>
      </w:r>
      <w:r w:rsidR="00A53964" w:rsidRPr="00363F27">
        <w:rPr>
          <w:rFonts w:ascii="Times New Roman" w:hAnsi="Times New Roman"/>
          <w:sz w:val="24"/>
          <w:szCs w:val="24"/>
        </w:rPr>
        <w:t>техническое и программное обеспечение персональных компьютеров;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принципы построения компьютерных сетей, топологические модели;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операционные системы "Linux", "Windows";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33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приложения</w:t>
      </w:r>
      <w:r w:rsidR="00A53964" w:rsidRPr="001F1339">
        <w:rPr>
          <w:rFonts w:ascii="Times New Roman" w:hAnsi="Times New Roman" w:cs="Times New Roman"/>
          <w:sz w:val="24"/>
          <w:szCs w:val="24"/>
          <w:lang w:val="en-US"/>
        </w:rPr>
        <w:t xml:space="preserve"> MS Office:</w:t>
      </w: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  <w:lang w:val="en-US"/>
        </w:rPr>
        <w:t>"Access", "Excel", "Groove", "Info Path", "One Note", "Power Point", "Word", "Visio";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основы построения и администрирования операционной системы "Linux";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активное сетевое оборудование и методику его конфигурирования;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оборудование широкополосного абонентского доступа;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конфигурирование DSLAM и модемов;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оборудование беспроводных сетей WI-FI, WI-MAX;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конфигурирование точек доступа;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аутентификацию в сетях 802.11;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шифрование WEP;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технологию WPA;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принципы построения сетей NGN, 3G;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протоколы, применяемые в сетях NGN: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H-323, SIP, SDP-T;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архитектуру IMS;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сетевые протоколы маршрутизации RIP, BGP, OSPF;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протоколы построения магистралей информационно-коммуникационных сетей MPLS;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программные коммутаторы в IP-сетях;</w:t>
      </w:r>
    </w:p>
    <w:p w:rsidR="00FA7706" w:rsidRPr="00363F27" w:rsidRDefault="00FA7706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lastRenderedPageBreak/>
        <w:t>- каналы утечки информации;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назначение, классификацию и принципы работы специализированного оборудования;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принципы построения информационно-коммуникационных сетей;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возможные способы несанкционированного доступа;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нормативные правовые и законодательные акты в области информационной безопасности;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правила проведения возможных проверок;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этапы определения конфиденциальности документов объекта защиты;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технологии применения программных продуктов;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возможные способы, места установки и настройки программных продуктов;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конфигурации защищаемых сетей;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алгоритмы работы тестовых программ;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собственные средства защиты различных операционных систем и сред;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способы и методы шифрования информации.</w:t>
      </w:r>
    </w:p>
    <w:p w:rsidR="00FA7706" w:rsidRPr="00363F27" w:rsidRDefault="00FA7706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 технические данные современных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методы проведения технических расчетов оборудования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осуществления первичной инсталляции и настройки оборудования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испытания оборудования и внедрения его в эксплуатацию;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структуру программного обеспечения систем управления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структуру баз данных систем управления;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алгоритмы функционирования управляющих устройств в ходе реализации технологических процессов;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обслуживания системы управления;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управления абонентскими и станционными данными;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мониторинга работоспособности оборудования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организацию диалога оператор-машины;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виды, назначение аварийных сигналов и методику их обслуживания;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структуру сетей связи следующего поколения NGN, "n"*G;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функции программных коммутаторов CS и интегрированных программных коммутаторов iCS;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протоколы сигнализации iCS: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для управления соединением SIP, SS7, H.323, взаимодействия между iCS: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SIP-T, BICC, управления транспортными шлюзами VGCP, MEGACO/H.248;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оборудование и сигнализацию сети абонентского доступа;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интерфейс V5, протокол абонентского доступа;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мониторинг состояния оборудования абонентского доступа;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алгоритмы технологических процессов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конструкцию, электрические характеристики линейных сооружений связи;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классификацию и конструкцию кабелей и оконечных кабельных устройств;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технологии монтажа кабелей и оконечных кабельных устройств;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применения измерительного и тестового оборудования в области эксплуатации направляющих систем электросвязи;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назначение, принципы построения, область применения структурированных кабельных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категории кабелей и разъемов согласно действующим стандартам;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схемы</w:t>
      </w:r>
      <w:r w:rsidR="00FA7706" w:rsidRPr="00363F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706" w:rsidRPr="00363F27">
        <w:rPr>
          <w:rFonts w:ascii="Times New Roman" w:hAnsi="Times New Roman" w:cs="Times New Roman"/>
          <w:sz w:val="24"/>
          <w:szCs w:val="24"/>
        </w:rPr>
        <w:t>заделки</w:t>
      </w:r>
      <w:r w:rsidR="00FA7706" w:rsidRPr="00363F27">
        <w:rPr>
          <w:rFonts w:ascii="Times New Roman" w:hAnsi="Times New Roman" w:cs="Times New Roman"/>
          <w:sz w:val="24"/>
          <w:szCs w:val="24"/>
          <w:lang w:val="en-US"/>
        </w:rPr>
        <w:t xml:space="preserve"> EIA/TIA-568A, EIA/TIA-568B Cross-Over;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назначение и состав оборудования многоканальных телекоммуникационных систем, принципы его монтажа;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параметры цифровых каналов и трактов систем передачи, качественные показатели их работы;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технические данные современной аппаратуры цифровых и волоконно-оптических систем передачи;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методику осуществления первичной инсталляции и настройки оборудования многоканальных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структуру программного обеспечения оборудования многоканальных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принципы технического обслуживания, алгоритмы поиска и устранения неисправностей;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виды и назначение аварийных сигналов оборудования цифровых и волоконно-оптических систем передачи;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перспективные технологии волоконно-оптических систем передачи.</w:t>
      </w:r>
    </w:p>
    <w:p w:rsidR="00FA7706" w:rsidRPr="00363F27" w:rsidRDefault="00FA7706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7706" w:rsidRDefault="00FA7706" w:rsidP="00363F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Default="001F1339" w:rsidP="00363F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C8B" w:rsidRPr="00363F27" w:rsidRDefault="00A16C8B" w:rsidP="00363F2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43A" w:rsidRPr="00363F27" w:rsidRDefault="00C7343A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63F27">
        <w:rPr>
          <w:rFonts w:ascii="Times New Roman" w:hAnsi="Times New Roman"/>
          <w:b/>
          <w:sz w:val="24"/>
          <w:szCs w:val="24"/>
        </w:rPr>
        <w:lastRenderedPageBreak/>
        <w:t xml:space="preserve">5.3 Уметь: 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конфигурирование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инсталлировать и настраивать компьютерные платформы для организации услуг связи;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организацию электронного документооборота;</w:t>
      </w:r>
    </w:p>
    <w:p w:rsidR="00A53964" w:rsidRPr="00A16C8B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работать</w:t>
      </w:r>
      <w:r w:rsidR="00A53964"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</w:rPr>
        <w:t>с</w:t>
      </w:r>
      <w:r w:rsidR="00A53964"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приложениями</w:t>
      </w:r>
      <w:r w:rsidR="00A53964"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MS Office:</w:t>
      </w:r>
      <w:r w:rsidRPr="00A16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  <w:lang w:val="en-US"/>
        </w:rPr>
        <w:t>"Access", "Excel", "Groove", "Info Path", "One Note", "Power Point", "Word", "Visio";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работать с различными операционными системами (ОС) ("Linux", "Windows");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работать с протоколами доступа компьютерных сетей (IP/MPLS, SIP, Н-323, SIP-T);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настройку адресации и топологии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настраивать и осуществлять мониторинг локальных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администрирование сетевого оборудования с помощью интерфейсов управления (WEB-интерфейс, Telnet, локальная консоль);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взаимодействие информационно-коммуникационных сетей связи (VoIP, IP-телефонии, транспортных сетей на базе оборудования SDH, WDM);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проводить мониторинг работоспособности оборудования информационно-коммуникационных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анализировать результаты мониторинга и устанавливать их соответствие действующим отраслевым нормам;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оборудования информационно-коммуникационных сетей;</w:t>
      </w:r>
    </w:p>
    <w:p w:rsidR="00A53964" w:rsidRPr="00363F27" w:rsidRDefault="003C6E05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 w:rsidR="00A16C8B">
        <w:rPr>
          <w:rFonts w:ascii="Times New Roman" w:hAnsi="Times New Roman" w:cs="Times New Roman"/>
          <w:sz w:val="24"/>
          <w:szCs w:val="24"/>
        </w:rPr>
        <w:t xml:space="preserve"> </w:t>
      </w:r>
      <w:r w:rsidR="00A53964" w:rsidRPr="00363F27">
        <w:rPr>
          <w:rFonts w:ascii="Times New Roman" w:hAnsi="Times New Roman" w:cs="Times New Roman"/>
          <w:sz w:val="24"/>
          <w:szCs w:val="24"/>
        </w:rPr>
        <w:t>выявления каналов утечки информации;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определения необходимых средств защиты;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проведения аттестации объекта защиты (проверки уровня защищенности);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разработки политики безопасности для объекта защиты;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выявления возможных атак на автоматизированные системы;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конфигурирования автоматизированных систем и информационно-</w:t>
      </w:r>
      <w:r w:rsidR="00A53964" w:rsidRPr="00363F27">
        <w:rPr>
          <w:rFonts w:ascii="Times New Roman" w:hAnsi="Times New Roman" w:cs="Times New Roman"/>
          <w:sz w:val="24"/>
          <w:szCs w:val="24"/>
        </w:rPr>
        <w:lastRenderedPageBreak/>
        <w:t>коммуникационных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защиты баз данных;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организации защиты в различных операционных системах и средах;</w:t>
      </w:r>
    </w:p>
    <w:p w:rsidR="00A53964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3964" w:rsidRPr="00363F27">
        <w:rPr>
          <w:rFonts w:ascii="Times New Roman" w:hAnsi="Times New Roman" w:cs="Times New Roman"/>
          <w:sz w:val="24"/>
          <w:szCs w:val="24"/>
        </w:rPr>
        <w:t>шифрования информации;</w:t>
      </w:r>
    </w:p>
    <w:p w:rsidR="003C6E05" w:rsidRPr="00363F27" w:rsidRDefault="003C6E05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-</w:t>
      </w:r>
      <w:r w:rsidR="00A16C8B">
        <w:rPr>
          <w:rFonts w:ascii="Times New Roman" w:hAnsi="Times New Roman" w:cs="Times New Roman"/>
          <w:sz w:val="24"/>
          <w:szCs w:val="24"/>
        </w:rPr>
        <w:t xml:space="preserve"> </w:t>
      </w:r>
      <w:r w:rsidRPr="00363F27">
        <w:rPr>
          <w:rFonts w:ascii="Times New Roman" w:hAnsi="Times New Roman" w:cs="Times New Roman"/>
          <w:sz w:val="24"/>
          <w:szCs w:val="24"/>
        </w:rPr>
        <w:t>классифицировать угрозы информационной безопасности;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проводить выборку средств защиты в соответствии с выявленными угрозами;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определять возможные виды атак;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осуществлять мероприятия по проведению аттестационных работ;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разрабатывать политику безопасности объекта;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выполнять расчет и установку специализированного оборудования для максимальной защищенности объекта;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использовать программные продукты, выявляющие недостатки систем защиты;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производить установку и настройку средств защиты;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выполнять тестирование систем с целью определения уровня защищенности;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использовать программные продукты для защиты баз данных;</w:t>
      </w:r>
    </w:p>
    <w:p w:rsidR="003C6E05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E05" w:rsidRPr="00363F27">
        <w:rPr>
          <w:rFonts w:ascii="Times New Roman" w:hAnsi="Times New Roman" w:cs="Times New Roman"/>
          <w:sz w:val="24"/>
          <w:szCs w:val="24"/>
        </w:rPr>
        <w:t>применять криптографические методы защиты информации;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пользоваться проектной и технической документацией при установке и монтаже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разработку проектов коммутационных станций, узлов и сетей электросвязи;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первичную инсталляцию программного обеспечения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конфигурировать базы данных системы управления;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обслуживать систему управления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анализировать результаты мониторинга и выполнять процедуры, прописанные в оперативно-технической документации;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управление телекоммуникационной системой с использованием интерфейса оператор-машины на языке MML;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управлять станционными и абонентскими данными;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производить тестирование линий и каналов в телекоммуникационных системах;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анализировать обмен сообщений сигнализации SS7, CAS и DSS1;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подключение и проверку работоспособности аналогового и цифрового оборудования абонентского доступа;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работать с оперативно-технической документацией при обслуживании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выполнять правила технической эксплуатации телекоммуникационных систем;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выбирать технологию монтажа кабеля;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монтировать электрические и оптические кабели;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монтаж оконечных кабельных устройств;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выбирать соответствующее измерительное и тестовое оборудование;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производить испытание кабеля и оконечных кабельных устройств, анализировать полученные результаты;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монтаж коннекторов различного типа, патч-панелей, разъемов, розеток;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выбор марки и типа кабеля;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анализировать правильность инсталляции в соответствии с состоянием аварийной сигнализации;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производить измерения основных электрических характеристик цифровых каналов и трактов в цифровых системах передачи, обрабатывать результаты измерений и устанавливать их соответствие действующим нормативам;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осуществлять мониторинг работоспособности оборудования волоконно-оптических систем передачи с помощью ЭВМ и соответствующего программного обеспечения;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анализировать состояние оборудования, восстанавливать его работоспособность;</w:t>
      </w:r>
    </w:p>
    <w:p w:rsidR="00FA7706" w:rsidRPr="00363F27" w:rsidRDefault="00A16C8B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7706" w:rsidRPr="00363F27">
        <w:rPr>
          <w:rFonts w:ascii="Times New Roman" w:hAnsi="Times New Roman" w:cs="Times New Roman"/>
          <w:sz w:val="24"/>
          <w:szCs w:val="24"/>
        </w:rPr>
        <w:t>пользоваться оперативно-технической документацией;</w:t>
      </w:r>
    </w:p>
    <w:p w:rsidR="00FA7706" w:rsidRDefault="00FA7706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Default="001F1339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Default="001F1339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Default="001F1339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Pr="00363F27" w:rsidRDefault="001F1339" w:rsidP="00A16C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343A" w:rsidRPr="00363F27" w:rsidRDefault="00C7343A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63F27">
        <w:rPr>
          <w:rFonts w:ascii="Times New Roman" w:hAnsi="Times New Roman"/>
          <w:b/>
          <w:sz w:val="24"/>
          <w:szCs w:val="24"/>
        </w:rPr>
        <w:lastRenderedPageBreak/>
        <w:t xml:space="preserve">5.4 Техник должен обладать профессиональными компетенциями, соответствующими основным видам профессиональной деятельности: </w:t>
      </w:r>
    </w:p>
    <w:p w:rsidR="00522FF3" w:rsidRPr="00363F27" w:rsidRDefault="00522FF3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</w:t>
      </w:r>
      <w:r w:rsidRPr="00363F27">
        <w:rPr>
          <w:rFonts w:ascii="Times New Roman" w:hAnsi="Times New Roman" w:cs="Times New Roman"/>
          <w:b/>
          <w:sz w:val="24"/>
          <w:szCs w:val="24"/>
        </w:rPr>
        <w:t>5.4</w:t>
      </w:r>
      <w:r w:rsidR="00522FF3" w:rsidRPr="00363F27">
        <w:rPr>
          <w:rFonts w:ascii="Times New Roman" w:hAnsi="Times New Roman" w:cs="Times New Roman"/>
          <w:b/>
          <w:sz w:val="24"/>
          <w:szCs w:val="24"/>
        </w:rPr>
        <w:t>.1</w:t>
      </w:r>
      <w:r w:rsidRPr="00363F27">
        <w:rPr>
          <w:rFonts w:ascii="Times New Roman" w:hAnsi="Times New Roman" w:cs="Times New Roman"/>
          <w:b/>
          <w:sz w:val="24"/>
          <w:szCs w:val="24"/>
        </w:rPr>
        <w:t xml:space="preserve"> Техническая эксплуатация информацион</w:t>
      </w:r>
      <w:r w:rsidR="00372E4D">
        <w:rPr>
          <w:rFonts w:ascii="Times New Roman" w:hAnsi="Times New Roman" w:cs="Times New Roman"/>
          <w:b/>
          <w:sz w:val="24"/>
          <w:szCs w:val="24"/>
        </w:rPr>
        <w:t>но-коммуникационных сетей связи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1.1. Выполнять монтаж и производить настройку сетей проводного и беспроводного абонентского доступа.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1.2. Осуществлять работы с сетевыми протоколами.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1.3. Обеспечивать работоспособность оборудования мультисервисных сетей.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1.4. Выполнять монтаж и первичную инсталляцию компьютерных сетей.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1.5. Инсталлировать и настраивать компьютерные платформы для организации услуг связи.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1.6. Производить администрирование сетевого оборудования.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t xml:space="preserve">  5.4</w:t>
      </w:r>
      <w:r w:rsidR="00522FF3" w:rsidRPr="00363F27">
        <w:rPr>
          <w:rFonts w:ascii="Times New Roman" w:hAnsi="Times New Roman" w:cs="Times New Roman"/>
          <w:b/>
          <w:sz w:val="24"/>
          <w:szCs w:val="24"/>
        </w:rPr>
        <w:t>.2</w:t>
      </w:r>
      <w:r w:rsidRPr="00363F27">
        <w:rPr>
          <w:rFonts w:ascii="Times New Roman" w:hAnsi="Times New Roman" w:cs="Times New Roman"/>
          <w:b/>
          <w:sz w:val="24"/>
          <w:szCs w:val="24"/>
        </w:rPr>
        <w:t xml:space="preserve"> Обеспечение информационной безопасности телекоммуникационных систем и информацион</w:t>
      </w:r>
      <w:r w:rsidR="00372E4D">
        <w:rPr>
          <w:rFonts w:ascii="Times New Roman" w:hAnsi="Times New Roman" w:cs="Times New Roman"/>
          <w:b/>
          <w:sz w:val="24"/>
          <w:szCs w:val="24"/>
        </w:rPr>
        <w:t>но-коммуникационных сетей связи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2.1. Использовать программно-аппаратные средства защиты информации в телекоммуникационных системах и сетях связи.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2.3. Обеспечивать безопасное администрирование телекоммуникационных систем и информационно-коммуникационных сетей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t xml:space="preserve">  5.4</w:t>
      </w:r>
      <w:r w:rsidR="00522FF3" w:rsidRPr="00363F27">
        <w:rPr>
          <w:rFonts w:ascii="Times New Roman" w:hAnsi="Times New Roman" w:cs="Times New Roman"/>
          <w:b/>
          <w:sz w:val="24"/>
          <w:szCs w:val="24"/>
        </w:rPr>
        <w:t>.3</w:t>
      </w:r>
      <w:r w:rsidRPr="00363F27">
        <w:rPr>
          <w:rFonts w:ascii="Times New Roman" w:hAnsi="Times New Roman" w:cs="Times New Roman"/>
          <w:b/>
          <w:sz w:val="24"/>
          <w:szCs w:val="24"/>
        </w:rPr>
        <w:t xml:space="preserve"> Техническая эксплуата</w:t>
      </w:r>
      <w:r w:rsidR="00372E4D">
        <w:rPr>
          <w:rFonts w:ascii="Times New Roman" w:hAnsi="Times New Roman" w:cs="Times New Roman"/>
          <w:b/>
          <w:sz w:val="24"/>
          <w:szCs w:val="24"/>
        </w:rPr>
        <w:t>ция телекоммуникационных систем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3.1. Выполнять монтаж оборудования телекоммуникационных систем.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3.2. Проводить мониторинг и диагностику телекоммуникационных систем.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3.3. Управлять данными телекоммуникационных систем.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 w:rsidR="00F82763" w:rsidRPr="00363F27" w:rsidRDefault="00F8276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 xml:space="preserve">  ПК 3.5. Выполнять монтаж и обеспечивать работу линий абонентского доступа и оконечных абонентских устройств.</w:t>
      </w:r>
    </w:p>
    <w:p w:rsidR="00F82763" w:rsidRPr="00363F27" w:rsidRDefault="00F82763" w:rsidP="001F1339">
      <w:pPr>
        <w:widowControl w:val="0"/>
        <w:snapToGri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F27">
        <w:rPr>
          <w:rFonts w:ascii="Times New Roman" w:hAnsi="Times New Roman"/>
          <w:sz w:val="24"/>
          <w:szCs w:val="24"/>
        </w:rPr>
        <w:t>ПК 3.6. Решать технические задачи в области эксплуатации телекоммуникационных систем</w:t>
      </w:r>
    </w:p>
    <w:p w:rsidR="00522FF3" w:rsidRDefault="00522FF3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1F1339" w:rsidRPr="00363F27" w:rsidRDefault="001F1339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lastRenderedPageBreak/>
        <w:t>5.5 Специалист по телекоммуникациям должен обладать профессиональными компетенциями, соответствующими видам деятельности: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t>5.5.1 Техническая эксплуатация информацион</w:t>
      </w:r>
      <w:r w:rsidR="00372E4D">
        <w:rPr>
          <w:rFonts w:ascii="Times New Roman" w:hAnsi="Times New Roman" w:cs="Times New Roman"/>
          <w:b/>
          <w:sz w:val="24"/>
          <w:szCs w:val="24"/>
        </w:rPr>
        <w:t>но-коммуникационных сетей связи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1.1. Выполнять монтаж и производить настройку сетей проводного и беспроводного абонентского доступа.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1.2. Осуществлять работы с сетевыми протоколами.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1.3. Обеспечивать работоспособность оборудования мультисервисных сетей.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1.4. Выполнять монтаж и первичную инсталляцию компьютерных сетей.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1.5. Инсталлировать и настраивать компьютерные платформы для организации услуг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1.6. Производить администрирование сетевого оборудования.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t>5.5</w:t>
      </w:r>
      <w:r w:rsidR="00372E4D">
        <w:rPr>
          <w:rFonts w:ascii="Times New Roman" w:hAnsi="Times New Roman" w:cs="Times New Roman"/>
          <w:b/>
          <w:sz w:val="24"/>
          <w:szCs w:val="24"/>
        </w:rPr>
        <w:t>.2</w:t>
      </w:r>
      <w:r w:rsidRPr="00363F27">
        <w:rPr>
          <w:rFonts w:ascii="Times New Roman" w:hAnsi="Times New Roman" w:cs="Times New Roman"/>
          <w:b/>
          <w:sz w:val="24"/>
          <w:szCs w:val="24"/>
        </w:rPr>
        <w:t xml:space="preserve"> Обеспечение информационной безопасности телекоммуникационных систем и информационно-коммуникационных сетей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2.1. Использовать программно-аппаратные средства защиты информации в телекоммуникационных системах и сетях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2.3. Обеспечивать безопасное администрирование телекоммуникационных систем и информационно-коммуникационных сетей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t>5.5.3. Техническая эксплуата</w:t>
      </w:r>
      <w:r w:rsidR="00372E4D">
        <w:rPr>
          <w:rFonts w:ascii="Times New Roman" w:hAnsi="Times New Roman" w:cs="Times New Roman"/>
          <w:b/>
          <w:sz w:val="24"/>
          <w:szCs w:val="24"/>
        </w:rPr>
        <w:t>ция телекоммуникационных систем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3.1. Выполнять монтаж оборудования телекоммуникационных систем.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3.2. Проводить мониторинг и диагностику телекоммуникационных систем.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3.3. Управлять данными телекоммуникационных систем.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3.5. Выполнять монтаж и обеспечивать работу линий абонентского доступа и оконечных абонентских устройств.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3.6. Решать технические задачи в области эксплуатации телекоммуникационных систем.</w:t>
      </w:r>
    </w:p>
    <w:p w:rsidR="00522FF3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339" w:rsidRPr="00363F27" w:rsidRDefault="001F1339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F27">
        <w:rPr>
          <w:rFonts w:ascii="Times New Roman" w:hAnsi="Times New Roman" w:cs="Times New Roman"/>
          <w:b/>
          <w:sz w:val="24"/>
          <w:szCs w:val="24"/>
        </w:rPr>
        <w:lastRenderedPageBreak/>
        <w:t>5.5.4 Конвергенция технологий и сервисов телекоммуникационных систем и информацион</w:t>
      </w:r>
      <w:r w:rsidR="00372E4D">
        <w:rPr>
          <w:rFonts w:ascii="Times New Roman" w:hAnsi="Times New Roman" w:cs="Times New Roman"/>
          <w:b/>
          <w:sz w:val="24"/>
          <w:szCs w:val="24"/>
        </w:rPr>
        <w:t>но-коммуникационных сетей связи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4.1. Выполнять монтаж, установку и настройку современного оборудования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4.2. Проводить мониторинг информационно-коммуникационных сетей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4.3. Управлять информационно-коммуникационными сетями связи.</w:t>
      </w:r>
    </w:p>
    <w:p w:rsidR="00522FF3" w:rsidRPr="00363F27" w:rsidRDefault="00522FF3" w:rsidP="00363F2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F27">
        <w:rPr>
          <w:rFonts w:ascii="Times New Roman" w:hAnsi="Times New Roman" w:cs="Times New Roman"/>
          <w:sz w:val="24"/>
          <w:szCs w:val="24"/>
        </w:rPr>
        <w:t>ПК 4.4. Повышать компьютерную и технологическую грамотность персонала.</w:t>
      </w:r>
    </w:p>
    <w:p w:rsidR="00C7343A" w:rsidRPr="00363F27" w:rsidRDefault="00C7343A" w:rsidP="00363F27">
      <w:pPr>
        <w:widowControl w:val="0"/>
        <w:snapToGri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b/>
          <w:sz w:val="24"/>
          <w:szCs w:val="20"/>
        </w:rPr>
        <w:t>Условия подготовки к процедуре проведения:</w:t>
      </w:r>
    </w:p>
    <w:p w:rsidR="00C7343A" w:rsidRPr="002B2229" w:rsidRDefault="00C7343A" w:rsidP="00CB2E4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522FF3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0"/>
        </w:rPr>
      </w:pPr>
      <w:r w:rsidRPr="00522FF3">
        <w:rPr>
          <w:rFonts w:ascii="Times New Roman" w:hAnsi="Times New Roman"/>
          <w:b/>
          <w:sz w:val="24"/>
          <w:szCs w:val="20"/>
        </w:rPr>
        <w:t>6.1 Выпускной квалификационной работы (ВКР):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.1 Разработка тематики ВКР;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.2 Закрепление тем ВКР с указанием руководителей, консультантов по отдельным вопросам ВКР и сроков выполнения;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.3 Разработка индивидуальных заданий руководителями ВКР (к каждому из руководителей прикрепляется не более 8 студентов);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.4 Рассмотрение индивидуальных заданий на заседании кафедры и утверждение заместителем директора по УМР;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.5 Выдача студентам индивидуальных заданий на ВКР за 2 недели до начала преддипломной практики;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.6 Осуществление общего руководства и контроля за ходом выполнения ВКР заместителем директора по УМР, заведующим отделени</w:t>
      </w:r>
      <w:r w:rsidR="00522FF3">
        <w:rPr>
          <w:rFonts w:ascii="Times New Roman" w:hAnsi="Times New Roman"/>
          <w:sz w:val="24"/>
          <w:szCs w:val="20"/>
        </w:rPr>
        <w:t>ем 11.02.11</w:t>
      </w:r>
      <w:r w:rsidRPr="002B2229">
        <w:rPr>
          <w:rFonts w:ascii="Times New Roman" w:hAnsi="Times New Roman"/>
          <w:sz w:val="24"/>
          <w:szCs w:val="20"/>
        </w:rPr>
        <w:t>, заведующим кафедрой  в соответствии с должностными обязанностями;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>.7 Защита ВКР проводится на открытом заседании ГАК;</w:t>
      </w:r>
    </w:p>
    <w:p w:rsidR="00C7343A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6.1</w:t>
      </w:r>
      <w:r w:rsidRPr="002B2229">
        <w:rPr>
          <w:rFonts w:ascii="Times New Roman" w:hAnsi="Times New Roman"/>
          <w:sz w:val="24"/>
          <w:szCs w:val="20"/>
        </w:rPr>
        <w:t xml:space="preserve">.8 </w:t>
      </w:r>
      <w:r>
        <w:rPr>
          <w:rFonts w:ascii="Times New Roman" w:hAnsi="Times New Roman"/>
          <w:sz w:val="24"/>
          <w:szCs w:val="20"/>
        </w:rPr>
        <w:t xml:space="preserve">На защиту ВКР отводят 45 минут. </w:t>
      </w:r>
      <w:r w:rsidRPr="002B2229">
        <w:rPr>
          <w:rFonts w:ascii="Times New Roman" w:hAnsi="Times New Roman"/>
          <w:sz w:val="24"/>
          <w:szCs w:val="20"/>
        </w:rPr>
        <w:t>Процедура защиты: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доклад студента (10-15 минут);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чтение отзыва и рецензии;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вопросы членов ГАК и ответы студента;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 xml:space="preserve">- по желанию (необходимости) выступление руководителя ВКР и рецензента. 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6</w:t>
      </w:r>
      <w:r w:rsidRPr="002B2229"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1</w:t>
      </w:r>
      <w:r w:rsidRPr="002B2229">
        <w:rPr>
          <w:rFonts w:ascii="Times New Roman" w:hAnsi="Times New Roman"/>
          <w:sz w:val="24"/>
          <w:szCs w:val="20"/>
        </w:rPr>
        <w:t>.9 Заседание ГАК протоколируется.</w:t>
      </w:r>
      <w:r>
        <w:rPr>
          <w:rFonts w:ascii="Times New Roman" w:hAnsi="Times New Roman"/>
          <w:sz w:val="24"/>
          <w:szCs w:val="20"/>
        </w:rPr>
        <w:t xml:space="preserve"> </w:t>
      </w:r>
      <w:r w:rsidRPr="002B2229">
        <w:rPr>
          <w:rFonts w:ascii="Times New Roman" w:hAnsi="Times New Roman"/>
          <w:sz w:val="24"/>
          <w:szCs w:val="20"/>
        </w:rPr>
        <w:t>В протоколе записываются: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итоговая оценка ВКР;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присуждение квалификации;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особое мнение членов комиссии.</w:t>
      </w:r>
    </w:p>
    <w:p w:rsidR="00C7343A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1F1339" w:rsidRDefault="001F1339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1F1339" w:rsidRPr="002B2229" w:rsidRDefault="001F1339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napToGri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lastRenderedPageBreak/>
        <w:t xml:space="preserve"> </w:t>
      </w:r>
      <w:r w:rsidRPr="002B2229">
        <w:rPr>
          <w:rFonts w:ascii="Times New Roman" w:hAnsi="Times New Roman"/>
          <w:b/>
          <w:sz w:val="24"/>
          <w:szCs w:val="20"/>
        </w:rPr>
        <w:t xml:space="preserve">Критерии оценки. 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 xml:space="preserve"> 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7.1</w:t>
      </w:r>
      <w:r w:rsidRPr="002B2229">
        <w:rPr>
          <w:rFonts w:ascii="Times New Roman" w:hAnsi="Times New Roman"/>
          <w:sz w:val="24"/>
          <w:szCs w:val="20"/>
        </w:rPr>
        <w:t xml:space="preserve"> При защите выпускных квалификационных работ оценивается: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доклад выпускника по каждому разделу выпускной работы;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ответы на вопросы;</w:t>
      </w:r>
    </w:p>
    <w:p w:rsidR="00C7343A" w:rsidRPr="002B2229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отзыв руководителя;</w:t>
      </w:r>
    </w:p>
    <w:p w:rsidR="00C7343A" w:rsidRDefault="00C7343A" w:rsidP="002B222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B2229">
        <w:rPr>
          <w:rFonts w:ascii="Times New Roman" w:hAnsi="Times New Roman"/>
          <w:sz w:val="24"/>
          <w:szCs w:val="20"/>
        </w:rPr>
        <w:t>- оценка рецензента.</w:t>
      </w:r>
    </w:p>
    <w:p w:rsidR="00C7343A" w:rsidRDefault="00C7343A" w:rsidP="0046356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  <w:r w:rsidRPr="0046356D">
        <w:rPr>
          <w:rFonts w:ascii="Times New Roman" w:hAnsi="Times New Roman"/>
          <w:b/>
          <w:sz w:val="24"/>
          <w:szCs w:val="20"/>
        </w:rPr>
        <w:lastRenderedPageBreak/>
        <w:t>Приложени</w:t>
      </w:r>
      <w:r>
        <w:rPr>
          <w:rFonts w:ascii="Times New Roman" w:hAnsi="Times New Roman"/>
          <w:b/>
          <w:sz w:val="24"/>
          <w:szCs w:val="20"/>
        </w:rPr>
        <w:t>е</w:t>
      </w:r>
      <w:r w:rsidRPr="0046356D">
        <w:rPr>
          <w:rFonts w:ascii="Times New Roman" w:hAnsi="Times New Roman"/>
          <w:b/>
          <w:sz w:val="24"/>
          <w:szCs w:val="20"/>
        </w:rPr>
        <w:t xml:space="preserve"> 1</w:t>
      </w:r>
    </w:p>
    <w:p w:rsidR="00C7343A" w:rsidRDefault="00C7343A" w:rsidP="0046356D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Примерная тематика дипломных про</w:t>
      </w:r>
      <w:r w:rsidR="00363F27">
        <w:rPr>
          <w:rFonts w:ascii="Times New Roman" w:hAnsi="Times New Roman"/>
          <w:sz w:val="24"/>
          <w:szCs w:val="20"/>
        </w:rPr>
        <w:t>ектов для специальностей  11.02.11</w:t>
      </w:r>
      <w:r w:rsidRPr="0046356D">
        <w:rPr>
          <w:rFonts w:ascii="Times New Roman" w:hAnsi="Times New Roman"/>
          <w:sz w:val="24"/>
          <w:szCs w:val="20"/>
        </w:rPr>
        <w:t>: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замена телефонной станции … на цифровую;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расширение телефонной  станции;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абонентского выноса;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мультисервисного узла доступа (MSAN);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модернизация цифровой АТС с предоставлением услуг пакетной  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   коммутации;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модернизация участка цифровой сети связи;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цифровой системы передачи (SDH, PDH, DSL);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транспортной пакетной сети на основе технологии Ethernet;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NGN;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аналогового/цифрового телевидения;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пакетного телевидения IP-TV;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беспроводной сети передачи данных (WiFi, WiMAX);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абонентского доступа по технологии DSL;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оптической сети доступа на основе технологии PON;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ведомственной сети связи предприятия (организации);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моделирование оптической линии связи при помощи САПР;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разработка методического обеспечения для комплексной лаборатории    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   УГКР;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цифровых радиорелейных линий связи;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сети абонентского доступа по технологии DECT;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системы видеонаблюдения;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внедрение новых технологий на сетях связи;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 xml:space="preserve">- проектирование участка сотовой сети связи; </w:t>
      </w:r>
    </w:p>
    <w:p w:rsidR="00C7343A" w:rsidRPr="0046356D" w:rsidRDefault="00C7343A" w:rsidP="0046356D"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46356D">
        <w:rPr>
          <w:rFonts w:ascii="Times New Roman" w:hAnsi="Times New Roman"/>
          <w:sz w:val="24"/>
          <w:szCs w:val="20"/>
        </w:rPr>
        <w:t>- проектирование виртуальной частной сети.</w:t>
      </w:r>
    </w:p>
    <w:p w:rsidR="00C7343A" w:rsidRDefault="00C7343A"/>
    <w:sectPr w:rsidR="00C7343A" w:rsidSect="00AA5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EC2" w:rsidRDefault="00DD4EC2" w:rsidP="002B2229">
      <w:pPr>
        <w:spacing w:after="0" w:line="240" w:lineRule="auto"/>
      </w:pPr>
      <w:r>
        <w:separator/>
      </w:r>
    </w:p>
  </w:endnote>
  <w:endnote w:type="continuationSeparator" w:id="1">
    <w:p w:rsidR="00DD4EC2" w:rsidRDefault="00DD4EC2" w:rsidP="002B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EC2" w:rsidRDefault="00DD4EC2" w:rsidP="002B2229">
      <w:pPr>
        <w:spacing w:after="0" w:line="240" w:lineRule="auto"/>
      </w:pPr>
      <w:r>
        <w:separator/>
      </w:r>
    </w:p>
  </w:footnote>
  <w:footnote w:type="continuationSeparator" w:id="1">
    <w:p w:rsidR="00DD4EC2" w:rsidRDefault="00DD4EC2" w:rsidP="002B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ABF"/>
    <w:multiLevelType w:val="hybridMultilevel"/>
    <w:tmpl w:val="ACB2CD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933FDF"/>
    <w:multiLevelType w:val="multilevel"/>
    <w:tmpl w:val="1D40961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5E261FDC"/>
    <w:multiLevelType w:val="hybridMultilevel"/>
    <w:tmpl w:val="AE687C6A"/>
    <w:lvl w:ilvl="0" w:tplc="70500C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6C6C29EC"/>
    <w:multiLevelType w:val="hybridMultilevel"/>
    <w:tmpl w:val="91DC1AF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1" w:tplc="FFFFFFFF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29"/>
    <w:rsid w:val="00094B30"/>
    <w:rsid w:val="000C78EA"/>
    <w:rsid w:val="000D5A88"/>
    <w:rsid w:val="001F1339"/>
    <w:rsid w:val="00233C66"/>
    <w:rsid w:val="002403AE"/>
    <w:rsid w:val="002655D4"/>
    <w:rsid w:val="002A5792"/>
    <w:rsid w:val="002B2229"/>
    <w:rsid w:val="002B6229"/>
    <w:rsid w:val="00363F27"/>
    <w:rsid w:val="00372E4D"/>
    <w:rsid w:val="003C6E05"/>
    <w:rsid w:val="0046356D"/>
    <w:rsid w:val="00492B08"/>
    <w:rsid w:val="00522DB5"/>
    <w:rsid w:val="00522FF3"/>
    <w:rsid w:val="00695305"/>
    <w:rsid w:val="006F6245"/>
    <w:rsid w:val="00704844"/>
    <w:rsid w:val="007A3A3C"/>
    <w:rsid w:val="00841B28"/>
    <w:rsid w:val="008C39B4"/>
    <w:rsid w:val="00966901"/>
    <w:rsid w:val="00985CC1"/>
    <w:rsid w:val="009C31A3"/>
    <w:rsid w:val="00A16C8B"/>
    <w:rsid w:val="00A53964"/>
    <w:rsid w:val="00A72459"/>
    <w:rsid w:val="00AA5074"/>
    <w:rsid w:val="00AC6CAE"/>
    <w:rsid w:val="00AD3F87"/>
    <w:rsid w:val="00B66CEB"/>
    <w:rsid w:val="00B875E4"/>
    <w:rsid w:val="00BE1632"/>
    <w:rsid w:val="00C40424"/>
    <w:rsid w:val="00C407E7"/>
    <w:rsid w:val="00C7343A"/>
    <w:rsid w:val="00CB2E4B"/>
    <w:rsid w:val="00D31E9F"/>
    <w:rsid w:val="00D612C9"/>
    <w:rsid w:val="00DD4EC2"/>
    <w:rsid w:val="00DD7135"/>
    <w:rsid w:val="00E66C13"/>
    <w:rsid w:val="00F82763"/>
    <w:rsid w:val="00FA7706"/>
    <w:rsid w:val="00FB0AB1"/>
    <w:rsid w:val="00FD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B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B222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B2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B2229"/>
    <w:rPr>
      <w:rFonts w:cs="Times New Roman"/>
    </w:rPr>
  </w:style>
  <w:style w:type="paragraph" w:customStyle="1" w:styleId="ConsPlusNormal">
    <w:name w:val="ConsPlusNormal"/>
    <w:rsid w:val="008C39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15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Башкортостан</vt:lpstr>
    </vt:vector>
  </TitlesOfParts>
  <Company>Microsoft</Company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Башкортостан</dc:title>
  <dc:subject/>
  <dc:creator>k204</dc:creator>
  <cp:keywords/>
  <dc:description/>
  <cp:lastModifiedBy>k204</cp:lastModifiedBy>
  <cp:revision>4</cp:revision>
  <cp:lastPrinted>2014-11-18T13:38:00Z</cp:lastPrinted>
  <dcterms:created xsi:type="dcterms:W3CDTF">2015-10-13T05:24:00Z</dcterms:created>
  <dcterms:modified xsi:type="dcterms:W3CDTF">2015-10-13T11:45:00Z</dcterms:modified>
</cp:coreProperties>
</file>