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aps/>
        </w:rPr>
      </w:pPr>
      <w:r>
        <w:rPr>
          <w:b/>
          <w:caps/>
        </w:rPr>
        <w:t>Аннотация рабочей программы профессионального модуля</w:t>
      </w:r>
    </w:p>
    <w:tbl>
      <w:tblPr>
        <w:tblStyle w:val="4"/>
        <w:tblW w:w="100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tcBorders>
              <w:bottom w:val="single" w:color="000000" w:sz="4" w:space="0"/>
            </w:tcBorders>
          </w:tcPr>
          <w:p>
            <w:pPr>
              <w:jc w:val="center"/>
            </w:pPr>
            <w:r>
              <w:t>ПМ.05.</w:t>
            </w:r>
            <w:r>
              <w:rPr>
                <w:sz w:val="28"/>
                <w:szCs w:val="28"/>
              </w:rPr>
              <w:t xml:space="preserve"> </w:t>
            </w:r>
            <w:r>
              <w:t>Технология эксплуатации сетей электросвязи</w:t>
            </w:r>
          </w:p>
        </w:tc>
      </w:tr>
    </w:tbl>
    <w:p>
      <w:pPr>
        <w:tabs>
          <w:tab w:val="left" w:pos="0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название профессионального модуля</w:t>
      </w:r>
    </w:p>
    <w:p>
      <w:pPr>
        <w:jc w:val="both"/>
        <w:rPr>
          <w:b/>
        </w:rPr>
      </w:pPr>
    </w:p>
    <w:p>
      <w:pPr>
        <w:jc w:val="both"/>
      </w:pPr>
      <w:r>
        <w:rPr>
          <w:b/>
        </w:rPr>
        <w:t xml:space="preserve">1. </w:t>
      </w:r>
      <w:r>
        <w:rPr>
          <w:rFonts w:eastAsia="PMingLiU"/>
          <w:b/>
        </w:rPr>
        <w:t>Цель и планируемые результаты освоения профессионального модуля</w:t>
      </w:r>
    </w:p>
    <w:p>
      <w:pPr>
        <w:ind w:firstLine="709"/>
        <w:jc w:val="both"/>
        <w:rPr>
          <w:b/>
        </w:rPr>
      </w:pP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>
        <w:rPr>
          <w:rFonts w:eastAsia="PMingLiU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>
        <w:t>Технология эксплуатации сетей электросвязи»</w:t>
      </w:r>
      <w:r>
        <w:rPr>
          <w:rFonts w:eastAsia="PMingLiU"/>
        </w:rPr>
        <w:t xml:space="preserve"> и соответствующие ему профессиональные компетенции и общие компетенции:</w:t>
      </w:r>
    </w:p>
    <w:p>
      <w:pPr>
        <w:ind w:firstLine="709"/>
        <w:jc w:val="center"/>
      </w:pPr>
      <w:r>
        <w:t xml:space="preserve">Перечень общих компетенций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6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iCs/>
              </w:rPr>
              <w:t>ОК 01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  <w:rPr>
                <w:b/>
                <w:iCs/>
              </w:rPr>
            </w:pPr>
            <w:r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02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  <w:rPr>
                <w:iCs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03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Планировать и реализовывать собственное профессиональное и личностное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04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05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06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  <w:rPr>
                <w:rFonts w:hint="default"/>
              </w:rPr>
            </w:pPr>
            <w:r>
              <w:rPr>
                <w:rFonts w:hint="default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>
            <w:pPr>
              <w:contextualSpacing/>
            </w:pPr>
            <w:r>
              <w:rPr>
                <w:rFonts w:hint="default"/>
              </w:rPr>
              <w:t xml:space="preserve">(в ред. 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"http://login.consultant.ru/link/?req=doc&amp;base=LAW&amp;n=374847&amp;date=27.04.2022&amp;dst=100246&amp;field=134"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Приказа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 xml:space="preserve"> Минпросвещения России от 17.12.2020 N 747)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07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ind w:right="-37"/>
              <w:contextualSpacing/>
            </w:pPr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08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09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Использовать информационные технологии в профессиональной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13" w:right="113"/>
              <w:contextualSpacing/>
              <w:jc w:val="center"/>
              <w:rPr>
                <w:iCs/>
              </w:rPr>
            </w:pPr>
            <w:r>
              <w:rPr>
                <w:iCs/>
              </w:rPr>
              <w:t>ОК 10</w:t>
            </w:r>
          </w:p>
        </w:tc>
        <w:tc>
          <w:tcPr>
            <w:tcW w:w="41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rPr>
                <w:rFonts w:hint="default"/>
              </w:rPr>
              <w:t xml:space="preserve">Пользоваться профессиональной документацией на государственном и иностранном языках. (в ред. 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"http://login.consultant.ru/link/?req=doc&amp;base=LAW&amp;n=374847&amp;date=27.04.2022&amp;dst=100248&amp;field=134"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Приказа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 xml:space="preserve"> Минпросвещения России от 17.12.2020 N 747)</w:t>
            </w:r>
          </w:p>
        </w:tc>
      </w:tr>
    </w:tbl>
    <w:p>
      <w:pPr>
        <w:keepNext/>
        <w:jc w:val="center"/>
        <w:outlineLvl w:val="1"/>
        <w:rPr>
          <w:bCs/>
          <w:iCs/>
        </w:rPr>
      </w:pPr>
    </w:p>
    <w:p>
      <w:pPr>
        <w:keepNext/>
        <w:jc w:val="center"/>
        <w:outlineLvl w:val="1"/>
        <w:rPr>
          <w:bCs/>
          <w:iCs/>
        </w:rPr>
      </w:pPr>
      <w:r>
        <w:rPr>
          <w:bCs/>
          <w:iCs/>
        </w:rPr>
        <w:t>Перечень профессиональных компетенций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jc w:val="center"/>
            </w:pPr>
            <w:r>
              <w:t>ПК 5.1</w:t>
            </w:r>
          </w:p>
        </w:tc>
        <w:tc>
          <w:tcPr>
            <w:tcW w:w="416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r>
              <w:t>Производить установку, монтаж, настройку и испытания компьютерных и транспортных информационно-телекоммуникационных систем и сетей.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jc w:val="center"/>
            </w:pPr>
            <w:r>
              <w:t>ПК 5.2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r>
              <w:t>Проводить техническое обслуживание, диагностику , устранение неисправностей и ремонт компьютерных и транспортных информационно-телекоммуникационных систем и сетей</w:t>
            </w:r>
          </w:p>
        </w:tc>
      </w:tr>
    </w:tbl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>
      <w:pPr>
        <w:spacing w:after="200" w:line="276" w:lineRule="auto"/>
        <w:rPr>
          <w:lang w:val="ru"/>
        </w:rPr>
      </w:pPr>
      <w:r>
        <w:rPr>
          <w:lang w:val="ru-RU"/>
        </w:rPr>
        <w:t>В</w:t>
      </w:r>
      <w:r>
        <w:rPr>
          <w:lang w:val="ru"/>
        </w:rPr>
        <w:t xml:space="preserve"> ходе освоения профессионального модуля учитывается движение к достижению личностных результатов обучающимися ЛР 13, 16</w:t>
      </w: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  <w:rPr>
          <w:bCs/>
        </w:rPr>
      </w:pPr>
      <w:r>
        <w:t>В результате освоения вариативной части</w:t>
      </w:r>
      <w:r>
        <w:rPr>
          <w:bCs/>
        </w:rPr>
        <w:t xml:space="preserve"> профессионального модуля студент должен: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80" w:type="dxa"/>
          </w:tcPr>
          <w:p>
            <w:pPr>
              <w:ind w:left="33" w:hanging="33"/>
              <w:rPr>
                <w:bCs/>
              </w:rPr>
            </w:pPr>
            <w:r>
              <w:rPr>
                <w:bCs/>
              </w:rPr>
              <w:t>Иметь практический опыт в</w:t>
            </w:r>
          </w:p>
        </w:tc>
        <w:tc>
          <w:tcPr>
            <w:tcW w:w="7626" w:type="dxa"/>
          </w:tcPr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установки, монтажа, настройки и испытаний технических средств защиты информации от утечки по техническим каналам;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проведения технического обслуживания и ремонта технических средств защиты информации от утечки по техническим каналам;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защиты информации от утечки по техническим каналам с использованием технических средств защиты в соответствии с предъявляемыми требованиями;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проведение измерений параметров фоновых шумов, а также физических полей, создаваемых техническими средствами защиты информации;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выявление технических каналов утечки информации.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left="33" w:hanging="33"/>
              <w:rPr>
                <w:bCs/>
              </w:rPr>
            </w:pPr>
            <w:r>
              <w:rPr>
                <w:bCs/>
              </w:rPr>
              <w:t>уметь</w:t>
            </w:r>
          </w:p>
        </w:tc>
        <w:tc>
          <w:tcPr>
            <w:tcW w:w="7626" w:type="dxa"/>
          </w:tcPr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-составлять нормативную документацию (инструкции) по эксплуатационно-техническому обслуживанию сооружений, сетей и оборудования связи, по программам испытаний (ПК-9);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организовать и осуществить проверку технического состояния и оценить остаток ресурса сооружений, оборудования и средств связи, применить современные методы их обслуживания и ремонта;</w:t>
            </w:r>
          </w:p>
          <w:p>
            <w:pPr>
              <w:tabs>
                <w:tab w:val="left" w:pos="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осуществлять поиск и устранение неисправностей, повысить надежность и готовность сетей;</w:t>
            </w:r>
          </w:p>
          <w:p>
            <w:pPr>
              <w:tabs>
                <w:tab w:val="left" w:pos="0"/>
              </w:tabs>
              <w:jc w:val="both"/>
            </w:pPr>
            <w:r>
              <w:rPr>
                <w:i/>
                <w:sz w:val="22"/>
                <w:szCs w:val="22"/>
              </w:rPr>
              <w:t>- составить заявку на оборудование, измерительные устройства и запасные части, подготовить техническую документацию на ремонт и восстановление работоспособности оборудования, средств, систем и сетей 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left="33" w:hanging="33"/>
              <w:rPr>
                <w:bCs/>
              </w:rPr>
            </w:pPr>
            <w:r>
              <w:rPr>
                <w:bCs/>
              </w:rPr>
              <w:t>знать</w:t>
            </w:r>
          </w:p>
        </w:tc>
        <w:tc>
          <w:tcPr>
            <w:tcW w:w="7626" w:type="dxa"/>
          </w:tcPr>
          <w:p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-знать метрологические принципы и владеть навыками инструментальных измерений, используемых в области инфокоммуникационных технологий и систем связи - способов защиты информации от утечки по техническим каналам с использованием технических средств защиты;</w:t>
            </w:r>
          </w:p>
          <w:p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 порядок и правила ведения эксплуатационной документации на технические средства защиты информации от утечки по техническим каналам;</w:t>
            </w:r>
          </w:p>
          <w:p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 основных типов технических средств защиты информации от утечки по техническим каналам;</w:t>
            </w:r>
          </w:p>
          <w:p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- организацию и содержание технического обслуживания и ремонта технических средств защиты информации от утечки по техническим каналам;</w:t>
            </w:r>
          </w:p>
          <w:p>
            <w:pPr>
              <w:shd w:val="clear" w:color="auto" w:fill="FFFFFF"/>
              <w:jc w:val="both"/>
              <w:rPr>
                <w:bCs/>
              </w:rPr>
            </w:pPr>
            <w:r>
              <w:rPr>
                <w:rFonts w:eastAsia="Calibri"/>
                <w:i/>
                <w:sz w:val="22"/>
                <w:szCs w:val="22"/>
              </w:rPr>
              <w:t>- законодательства в области информационной безопасности, структуру государственной системы защиты информации, нормативных актов уполномоченных органов исполнительной власти, национальных стандартов и других методических документов в области информационной безопасности;</w:t>
            </w:r>
          </w:p>
        </w:tc>
      </w:tr>
    </w:tbl>
    <w:p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>
      <w:pPr>
        <w:jc w:val="both"/>
        <w:rPr>
          <w:i/>
          <w:color w:val="993300"/>
        </w:rPr>
      </w:pPr>
    </w:p>
    <w:p>
      <w:pPr>
        <w:jc w:val="both"/>
        <w:rPr>
          <w:b/>
        </w:rPr>
      </w:pPr>
      <w:r>
        <w:rPr>
          <w:b/>
        </w:rPr>
        <w:t>2. Количество часов на освоение программы профессионального модуля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Всего – 148 часов, в том числе:</w:t>
      </w:r>
    </w:p>
    <w:p>
      <w:pPr>
        <w:shd w:val="clear" w:color="auto" w:fill="FFFFFF"/>
        <w:tabs>
          <w:tab w:val="left" w:leader="underscore" w:pos="6806"/>
        </w:tabs>
        <w:ind w:firstLine="725"/>
        <w:jc w:val="both"/>
      </w:pPr>
      <w:r>
        <w:t>- 148 часов вариативной части, направленных на усиление обязательной части программы учебной дисциплины.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- учебной практики – 36 часов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- промежуточная аттестация (экзамен (квалификационный)) – 8 часов.</w:t>
      </w:r>
    </w:p>
    <w:p>
      <w:pPr>
        <w:shd w:val="clear" w:color="auto" w:fill="FFFFFF"/>
        <w:tabs>
          <w:tab w:val="left" w:leader="underscore" w:pos="6806"/>
        </w:tabs>
        <w:ind w:firstLine="725"/>
        <w:jc w:val="both"/>
      </w:pPr>
    </w:p>
    <w:p>
      <w:pPr>
        <w:ind w:firstLine="709"/>
        <w:jc w:val="center"/>
      </w:pPr>
    </w:p>
    <w:p>
      <w:pPr>
        <w:ind w:firstLine="709"/>
        <w:jc w:val="both"/>
        <w:rPr>
          <w:b/>
        </w:rPr>
      </w:pPr>
      <w:r>
        <w:rPr>
          <w:b/>
        </w:rPr>
        <w:t>3. Содержание профессионального модуля</w:t>
      </w:r>
    </w:p>
    <w:p>
      <w:pPr>
        <w:ind w:firstLine="709"/>
        <w:jc w:val="both"/>
        <w:rPr>
          <w:b/>
        </w:rPr>
      </w:pPr>
    </w:p>
    <w:p>
      <w:pPr>
        <w:ind w:firstLine="708"/>
        <w:jc w:val="both"/>
        <w:rPr>
          <w:rFonts w:eastAsia="Calibri"/>
          <w:b/>
          <w:bCs/>
        </w:rPr>
      </w:pPr>
      <w:r>
        <w:rPr>
          <w:b/>
        </w:rPr>
        <w:t>ПМ.05.</w:t>
      </w:r>
      <w:r>
        <w:rPr>
          <w:b/>
          <w:sz w:val="28"/>
          <w:szCs w:val="28"/>
        </w:rPr>
        <w:t xml:space="preserve"> </w:t>
      </w:r>
      <w:r>
        <w:rPr>
          <w:b/>
        </w:rPr>
        <w:t>Технология эксплуатации сетей электросвязи</w:t>
      </w:r>
      <w:r>
        <w:rPr>
          <w:rFonts w:eastAsia="Calibri"/>
          <w:b/>
          <w:bCs/>
        </w:rPr>
        <w:t xml:space="preserve"> </w:t>
      </w:r>
    </w:p>
    <w:p>
      <w:pPr>
        <w:ind w:firstLine="709"/>
        <w:rPr>
          <w:rFonts w:eastAsia="Calibri"/>
          <w:b/>
          <w:bCs/>
        </w:rPr>
      </w:pPr>
      <w:r>
        <w:rPr>
          <w:b/>
          <w:bCs/>
          <w:lang w:eastAsia="en-US"/>
        </w:rPr>
        <w:t>Раздел 1. Монтаж и эксплуатация компьютерных сетей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  <w:bCs/>
          <w:lang w:eastAsia="en-US"/>
        </w:rPr>
        <w:t>МДК 5.1 Технология монтажа и обслуживания компьютерных сетей</w:t>
      </w:r>
      <w:r>
        <w:rPr>
          <w:rFonts w:eastAsia="Calibri"/>
          <w:bCs/>
        </w:rPr>
        <w:t xml:space="preserve"> </w:t>
      </w:r>
    </w:p>
    <w:p>
      <w:pPr>
        <w:ind w:firstLine="709"/>
        <w:rPr>
          <w:lang w:eastAsia="en-US"/>
        </w:rPr>
      </w:pPr>
      <w:r>
        <w:rPr>
          <w:b/>
          <w:lang w:eastAsia="en-US"/>
        </w:rPr>
        <w:t>Т</w:t>
      </w:r>
      <w:r>
        <w:rPr>
          <w:b/>
          <w:bCs/>
          <w:lang w:eastAsia="en-US"/>
        </w:rPr>
        <w:t>ема 1.1.</w:t>
      </w:r>
      <w:r>
        <w:rPr>
          <w:b/>
          <w:lang w:eastAsia="en-US"/>
        </w:rPr>
        <w:t xml:space="preserve"> </w:t>
      </w:r>
      <w:r>
        <w:rPr>
          <w:lang w:eastAsia="en-US"/>
        </w:rPr>
        <w:t>Основные принципы построения компьютерных сетей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  <w:bCs/>
          <w:lang w:eastAsia="en-US"/>
        </w:rPr>
        <w:t>Тема 1.2.</w:t>
      </w:r>
      <w:r>
        <w:rPr>
          <w:bCs/>
          <w:lang w:eastAsia="en-US"/>
        </w:rPr>
        <w:t xml:space="preserve"> </w:t>
      </w:r>
      <w:r>
        <w:rPr>
          <w:lang w:eastAsia="en-US"/>
        </w:rPr>
        <w:t>Открытые системы и модель OSI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  <w:lang w:eastAsia="en-US"/>
        </w:rPr>
        <w:t>Тема 1.3.</w:t>
      </w:r>
      <w:r>
        <w:rPr>
          <w:lang w:eastAsia="en-US"/>
        </w:rPr>
        <w:t xml:space="preserve"> Локальные сети</w:t>
      </w:r>
      <w:r>
        <w:rPr>
          <w:rFonts w:eastAsia="Calibri"/>
          <w:bCs/>
        </w:rPr>
        <w:t xml:space="preserve"> 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  <w:lang w:eastAsia="en-US"/>
        </w:rPr>
        <w:t>Тема 1.4.</w:t>
      </w:r>
      <w:r>
        <w:rPr>
          <w:lang w:eastAsia="en-US"/>
        </w:rPr>
        <w:t xml:space="preserve"> Сетевые технологии локальных сетей</w:t>
      </w:r>
      <w:r>
        <w:rPr>
          <w:rFonts w:eastAsia="Calibri"/>
          <w:bCs/>
        </w:rPr>
        <w:t xml:space="preserve"> 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  <w:lang w:eastAsia="en-US"/>
        </w:rPr>
        <w:t>Тема 1.5.</w:t>
      </w:r>
      <w:r>
        <w:rPr>
          <w:lang w:eastAsia="en-US"/>
        </w:rPr>
        <w:t xml:space="preserve"> Аппаратные и программные компоненты локальных сетей</w:t>
      </w:r>
      <w:r>
        <w:rPr>
          <w:rFonts w:eastAsia="Calibri"/>
          <w:bCs/>
        </w:rPr>
        <w:t xml:space="preserve"> 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  <w:bCs/>
          <w:lang w:eastAsia="en-US"/>
        </w:rPr>
        <w:t xml:space="preserve">Раздел 2.Монтаж и </w:t>
      </w:r>
      <w:r>
        <w:rPr>
          <w:b/>
        </w:rPr>
        <w:t>обслуживание транспортных сетей</w:t>
      </w:r>
      <w:r>
        <w:rPr>
          <w:rFonts w:eastAsia="Calibri"/>
          <w:bCs/>
        </w:rPr>
        <w:t xml:space="preserve"> 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</w:rPr>
        <w:t>МДК 5.2 Технология монтажа и обслуживания транспортных сетей</w:t>
      </w:r>
      <w:r>
        <w:rPr>
          <w:rFonts w:eastAsia="Calibri"/>
          <w:bCs/>
        </w:rPr>
        <w:t xml:space="preserve"> </w:t>
      </w:r>
    </w:p>
    <w:p>
      <w:pPr>
        <w:ind w:firstLine="709"/>
        <w:rPr>
          <w:lang w:eastAsia="en-US"/>
        </w:rPr>
      </w:pPr>
      <w:r>
        <w:rPr>
          <w:b/>
          <w:bCs/>
          <w:lang w:eastAsia="en-US"/>
        </w:rPr>
        <w:t>Тема 2.1.</w:t>
      </w:r>
      <w:r>
        <w:rPr>
          <w:lang w:eastAsia="en-US"/>
        </w:rPr>
        <w:t xml:space="preserve">Конструкции и характеристики направляющих систем связи </w:t>
      </w:r>
    </w:p>
    <w:p>
      <w:pPr>
        <w:autoSpaceDE w:val="0"/>
        <w:autoSpaceDN w:val="0"/>
        <w:adjustRightInd w:val="0"/>
        <w:ind w:firstLine="709"/>
        <w:rPr>
          <w:bCs/>
          <w:lang w:eastAsia="en-US"/>
        </w:rPr>
      </w:pPr>
      <w:r>
        <w:rPr>
          <w:b/>
          <w:bCs/>
          <w:lang w:eastAsia="en-US"/>
        </w:rPr>
        <w:t>Тема 2.2.</w:t>
      </w:r>
      <w:r>
        <w:rPr>
          <w:lang w:eastAsia="en-US"/>
        </w:rPr>
        <w:t>Оконечные кабельные устройства для электрических и волоконно-оптических кабелей связи</w:t>
      </w:r>
    </w:p>
    <w:p>
      <w:pPr>
        <w:ind w:firstLine="709"/>
        <w:rPr>
          <w:rFonts w:eastAsia="Calibri"/>
          <w:bCs/>
        </w:rPr>
      </w:pPr>
      <w:r>
        <w:rPr>
          <w:b/>
          <w:lang w:eastAsia="en-US"/>
        </w:rPr>
        <w:t>Тема 2.3.</w:t>
      </w:r>
      <w:r>
        <w:rPr>
          <w:lang w:eastAsia="en-US"/>
        </w:rPr>
        <w:t>Прокладка  и монтаж направляющих систем передачи</w:t>
      </w:r>
      <w:r>
        <w:rPr>
          <w:rFonts w:eastAsia="Calibri"/>
          <w:bCs/>
        </w:rPr>
        <w:t xml:space="preserve"> </w:t>
      </w:r>
    </w:p>
    <w:p>
      <w:pPr>
        <w:ind w:firstLine="709"/>
        <w:rPr>
          <w:rFonts w:eastAsia="Calibri"/>
          <w:bCs/>
        </w:rPr>
      </w:pPr>
      <w:r>
        <w:rPr>
          <w:b/>
        </w:rPr>
        <w:t>Тема 2.4.</w:t>
      </w:r>
      <w:r>
        <w:t>Техническая эксплуатация проводных направляющих систем</w:t>
      </w:r>
      <w:r>
        <w:rPr>
          <w:rFonts w:eastAsia="Calibri"/>
          <w:bCs/>
        </w:rPr>
        <w:t xml:space="preserve"> </w:t>
      </w:r>
    </w:p>
    <w:p>
      <w:pPr>
        <w:ind w:left="708" w:firstLine="708"/>
        <w:rPr>
          <w:rFonts w:eastAsia="Calibri"/>
          <w:bCs/>
        </w:rPr>
      </w:pPr>
    </w:p>
    <w:p>
      <w:pPr>
        <w:ind w:firstLine="708"/>
        <w:rPr>
          <w:b/>
        </w:rPr>
      </w:pPr>
      <w:r>
        <w:rPr>
          <w:b/>
        </w:rPr>
        <w:t>Учебная практика</w:t>
      </w:r>
    </w:p>
    <w:p>
      <w:pPr>
        <w:ind w:left="709"/>
        <w:jc w:val="both"/>
      </w:pPr>
      <w:r>
        <w:t>Кабельные технологии локальных сетей</w:t>
      </w:r>
    </w:p>
    <w:p>
      <w:pPr>
        <w:ind w:left="709"/>
        <w:jc w:val="both"/>
      </w:pPr>
      <w:r>
        <w:t>Использование розеток рабочих мест</w:t>
      </w:r>
    </w:p>
    <w:p>
      <w:pPr>
        <w:ind w:left="709"/>
        <w:jc w:val="both"/>
      </w:pPr>
      <w:r>
        <w:t>Коммутационные панели, перекрестные соединения и соединительные кабели</w:t>
      </w:r>
    </w:p>
    <w:p>
      <w:pPr>
        <w:ind w:left="709"/>
        <w:jc w:val="both"/>
      </w:pPr>
      <w:r>
        <w:t>Коммутация в телекоммуникационных помещениях</w:t>
      </w:r>
    </w:p>
    <w:p>
      <w:pPr>
        <w:ind w:left="709"/>
        <w:jc w:val="both"/>
      </w:pPr>
      <w:r>
        <w:t>Кабели</w:t>
      </w:r>
      <w:r>
        <w:rPr>
          <w:lang w:val="en-US"/>
        </w:rPr>
        <w:t xml:space="preserve">  CAB-SS-V35MT=</w:t>
      </w:r>
      <w:r>
        <w:rPr>
          <w:lang w:val="en-US"/>
        </w:rPr>
        <w:tab/>
      </w:r>
      <w:r>
        <w:rPr>
          <w:lang w:val="en-US"/>
        </w:rPr>
        <w:t>V.35 Cable, DTE Male to Smart Serial, 10 Feet, CAB-SS-V35FC=</w:t>
      </w:r>
      <w:bookmarkStart w:id="0" w:name="_GoBack"/>
      <w:bookmarkEnd w:id="0"/>
      <w:r>
        <w:rPr>
          <w:lang w:val="en-US"/>
        </w:rPr>
        <w:t xml:space="preserve">V.35 Cable, DCE Female to Smart Serial, 10 Feet </w:t>
      </w:r>
      <w:r>
        <w:t>в</w:t>
      </w:r>
      <w:r>
        <w:rPr>
          <w:lang w:val="en-US"/>
        </w:rPr>
        <w:t xml:space="preserve"> </w:t>
      </w:r>
      <w:r>
        <w:t>офисе</w:t>
      </w:r>
    </w:p>
    <w:p>
      <w:pPr>
        <w:ind w:left="709"/>
        <w:jc w:val="both"/>
        <w:rPr>
          <w:b/>
          <w:iCs/>
        </w:rPr>
      </w:pPr>
      <w:r>
        <w:t>Коммутационные панели, перекрестные соединения и соединительные кабели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PMingLiU">
    <w:altName w:val="Microsoft JhengHei UI"/>
    <w:panose1 w:val="02010601000101010101"/>
    <w:charset w:val="88"/>
    <w:family w:val="auto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4"/>
    <w:rsid w:val="00012DFE"/>
    <w:rsid w:val="00094CB2"/>
    <w:rsid w:val="000A4B17"/>
    <w:rsid w:val="000C4274"/>
    <w:rsid w:val="000D3250"/>
    <w:rsid w:val="000E772F"/>
    <w:rsid w:val="001F23AF"/>
    <w:rsid w:val="00230FC1"/>
    <w:rsid w:val="00270597"/>
    <w:rsid w:val="00320641"/>
    <w:rsid w:val="003513A1"/>
    <w:rsid w:val="00363C4E"/>
    <w:rsid w:val="003A4299"/>
    <w:rsid w:val="003B59B1"/>
    <w:rsid w:val="003C692F"/>
    <w:rsid w:val="003E4014"/>
    <w:rsid w:val="003F1D3F"/>
    <w:rsid w:val="003F651D"/>
    <w:rsid w:val="00400774"/>
    <w:rsid w:val="00406D3F"/>
    <w:rsid w:val="00444B2C"/>
    <w:rsid w:val="00473F20"/>
    <w:rsid w:val="00483D56"/>
    <w:rsid w:val="004E4051"/>
    <w:rsid w:val="004F3EA2"/>
    <w:rsid w:val="005301AB"/>
    <w:rsid w:val="005754D9"/>
    <w:rsid w:val="005D1054"/>
    <w:rsid w:val="005F1790"/>
    <w:rsid w:val="006426B7"/>
    <w:rsid w:val="00662ED7"/>
    <w:rsid w:val="006A5F87"/>
    <w:rsid w:val="006B09DC"/>
    <w:rsid w:val="00711A52"/>
    <w:rsid w:val="0074273D"/>
    <w:rsid w:val="00765AB0"/>
    <w:rsid w:val="007C02FD"/>
    <w:rsid w:val="007D31E4"/>
    <w:rsid w:val="007F5C55"/>
    <w:rsid w:val="008050E4"/>
    <w:rsid w:val="00846AE5"/>
    <w:rsid w:val="00881DAC"/>
    <w:rsid w:val="008C0874"/>
    <w:rsid w:val="008E0A5F"/>
    <w:rsid w:val="00905E0A"/>
    <w:rsid w:val="009220EC"/>
    <w:rsid w:val="009321F2"/>
    <w:rsid w:val="00975C61"/>
    <w:rsid w:val="009B3FD7"/>
    <w:rsid w:val="009D5A95"/>
    <w:rsid w:val="00A15CA4"/>
    <w:rsid w:val="00A27D36"/>
    <w:rsid w:val="00AF50E0"/>
    <w:rsid w:val="00C20BB7"/>
    <w:rsid w:val="00C31EE8"/>
    <w:rsid w:val="00CA7935"/>
    <w:rsid w:val="00D245F1"/>
    <w:rsid w:val="00D40D69"/>
    <w:rsid w:val="00D52339"/>
    <w:rsid w:val="00D7563B"/>
    <w:rsid w:val="00DF1911"/>
    <w:rsid w:val="00E33B09"/>
    <w:rsid w:val="00EA260D"/>
    <w:rsid w:val="00EB7410"/>
    <w:rsid w:val="00F44B17"/>
    <w:rsid w:val="00F83F92"/>
    <w:rsid w:val="00F9267A"/>
    <w:rsid w:val="00FA000E"/>
    <w:rsid w:val="00FF2532"/>
    <w:rsid w:val="00FF2C12"/>
    <w:rsid w:val="00FF5534"/>
    <w:rsid w:val="00FF7DE6"/>
    <w:rsid w:val="57E23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5">
    <w:name w:val="FollowedHyperlink"/>
    <w:semiHidden/>
    <w:unhideWhenUsed/>
    <w:uiPriority w:val="0"/>
    <w:rPr>
      <w:color w:val="954F72"/>
      <w:u w:val="single"/>
    </w:rPr>
  </w:style>
  <w:style w:type="character" w:styleId="6">
    <w:name w:val="Hyperlink"/>
    <w:semiHidden/>
    <w:unhideWhenUsed/>
    <w:uiPriority w:val="0"/>
    <w:rPr>
      <w:color w:val="0000FF"/>
      <w:u w:val="single"/>
    </w:rPr>
  </w:style>
  <w:style w:type="paragraph" w:styleId="7">
    <w:name w:val="Balloon Text"/>
    <w:basedOn w:val="1"/>
    <w:link w:val="13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8">
    <w:name w:val="Normal (Web)"/>
    <w:basedOn w:val="1"/>
    <w:semiHidden/>
    <w:unhideWhenUsed/>
    <w:uiPriority w:val="0"/>
    <w:rPr>
      <w:sz w:val="24"/>
      <w:szCs w:val="24"/>
    </w:rPr>
  </w:style>
  <w:style w:type="character" w:customStyle="1" w:styleId="9">
    <w:name w:val="Заголовок 3 Знак"/>
    <w:link w:val="2"/>
    <w:uiPriority w:val="0"/>
    <w:rPr>
      <w:rFonts w:ascii="Arial" w:hAnsi="Arial" w:cs="Arial"/>
      <w:b/>
      <w:bCs/>
      <w:sz w:val="26"/>
      <w:szCs w:val="26"/>
    </w:rPr>
  </w:style>
  <w:style w:type="paragraph" w:styleId="10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3"/>
    <w:link w:val="7"/>
    <w:semiHidden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3</Pages>
  <Words>675</Words>
  <Characters>5185</Characters>
  <Lines>43</Lines>
  <Paragraphs>11</Paragraphs>
  <TotalTime>26</TotalTime>
  <ScaleCrop>false</ScaleCrop>
  <LinksUpToDate>false</LinksUpToDate>
  <CharactersWithSpaces>5849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2019-07-02T08:11:00Z</dcterms:created>
  <dc:creator>admin</dc:creator>
  <cp:lastModifiedBy>elvina</cp:lastModifiedBy>
  <cp:lastPrinted>2019-07-02T08:20:00Z</cp:lastPrinted>
  <dcterms:modified xsi:type="dcterms:W3CDTF">2022-05-25T05:27:20Z</dcterms:modified>
  <dc:title>АННОТАЦИЯ РАБОЧЕЙ ПРОГРАММЫ УЧЕБНОЙ ДИСЦИПЛИНЫ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DFF5AACB20BA4882A56897B32EA2ECAE</vt:lpwstr>
  </property>
</Properties>
</file>