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32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503"/>
      </w:tblGrid>
      <w:tr w14:paraId="13B3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61D5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14:paraId="0C83C78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МИНИСТЕРСТВО</w:t>
            </w:r>
            <w:r>
              <w:rPr>
                <w:rFonts w:hint="default"/>
                <w:sz w:val="24"/>
                <w:szCs w:val="28"/>
                <w:lang w:val="ru-RU"/>
              </w:rPr>
              <w:t xml:space="preserve"> ПРОСВЕЩЕНИЯ</w:t>
            </w:r>
            <w:r>
              <w:rPr>
                <w:sz w:val="24"/>
                <w:szCs w:val="28"/>
              </w:rPr>
              <w:t xml:space="preserve"> РЕСПУБЛИКИ БАШКОРТОСТАН</w:t>
            </w:r>
          </w:p>
          <w:p w14:paraId="3BBE3B3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14:paraId="7AFC4D7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14:paraId="4FC3A15C">
      <w:pPr>
        <w:shd w:val="clear" w:color="auto" w:fill="FFFFFF"/>
      </w:pPr>
    </w:p>
    <w:p w14:paraId="44954940">
      <w:pPr>
        <w:shd w:val="clear" w:color="auto" w:fill="FFFFFF"/>
        <w:ind w:left="754"/>
        <w:jc w:val="center"/>
      </w:pPr>
    </w:p>
    <w:p w14:paraId="67EE0D08">
      <w:pPr>
        <w:ind w:left="4956"/>
        <w:jc w:val="both"/>
        <w:rPr>
          <w:sz w:val="28"/>
          <w:szCs w:val="28"/>
        </w:rPr>
      </w:pPr>
    </w:p>
    <w:tbl>
      <w:tblPr>
        <w:tblStyle w:val="3"/>
        <w:tblW w:w="10778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9"/>
        <w:gridCol w:w="4819"/>
      </w:tblGrid>
      <w:tr w14:paraId="7309E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9" w:type="dxa"/>
          </w:tcPr>
          <w:p w14:paraId="79E213B2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5E0B2B5A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ГЭК</w:t>
            </w:r>
          </w:p>
          <w:p w14:paraId="42DEB6F7">
            <w:pPr>
              <w:spacing w:after="120"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Р.Р. Мухаметшин</w:t>
            </w:r>
          </w:p>
          <w:p w14:paraId="6BB2E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«18» ноября 2025 г.</w:t>
            </w:r>
          </w:p>
        </w:tc>
        <w:tc>
          <w:tcPr>
            <w:tcW w:w="4819" w:type="dxa"/>
          </w:tcPr>
          <w:p w14:paraId="07BDFCCF">
            <w:pPr>
              <w:ind w:hanging="6"/>
              <w:jc w:val="both"/>
              <w:rPr>
                <w:sz w:val="28"/>
                <w:szCs w:val="28"/>
              </w:rPr>
            </w:pPr>
            <w:bookmarkStart w:id="0" w:name="OLE_LINK36"/>
            <w:bookmarkStart w:id="1" w:name="OLE_LINK37"/>
            <w:r>
              <w:rPr>
                <w:sz w:val="28"/>
                <w:szCs w:val="28"/>
              </w:rPr>
              <w:t xml:space="preserve">УТВЕРЖДАЮ </w:t>
            </w:r>
          </w:p>
          <w:p w14:paraId="0B10DC9E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УКРТБ</w:t>
            </w:r>
          </w:p>
          <w:p w14:paraId="0EA4D66E">
            <w:pPr>
              <w:spacing w:after="120"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И.В. Нуйкин</w:t>
            </w:r>
          </w:p>
          <w:p w14:paraId="65240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«18» ноября 2025 г.</w:t>
            </w:r>
            <w:bookmarkEnd w:id="0"/>
            <w:bookmarkEnd w:id="1"/>
          </w:p>
        </w:tc>
      </w:tr>
    </w:tbl>
    <w:p w14:paraId="3115D8D6">
      <w:pPr>
        <w:ind w:left="4956"/>
        <w:jc w:val="both"/>
        <w:rPr>
          <w:sz w:val="28"/>
          <w:szCs w:val="28"/>
        </w:rPr>
      </w:pPr>
    </w:p>
    <w:p w14:paraId="4CE05267">
      <w:pPr>
        <w:shd w:val="clear" w:color="auto" w:fill="FFFFFF"/>
        <w:ind w:left="754"/>
        <w:jc w:val="center"/>
      </w:pPr>
    </w:p>
    <w:p w14:paraId="7273C239">
      <w:pPr>
        <w:shd w:val="clear" w:color="auto" w:fill="FFFFFF"/>
        <w:ind w:left="754"/>
        <w:jc w:val="center"/>
      </w:pPr>
    </w:p>
    <w:p w14:paraId="0BC35299">
      <w:pPr>
        <w:shd w:val="clear" w:color="auto" w:fill="FFFFFF"/>
        <w:ind w:left="754"/>
        <w:jc w:val="center"/>
      </w:pPr>
    </w:p>
    <w:p w14:paraId="0B1EAB98">
      <w:pPr>
        <w:shd w:val="clear" w:color="auto" w:fill="FFFFFF"/>
        <w:ind w:left="754"/>
        <w:jc w:val="center"/>
      </w:pPr>
    </w:p>
    <w:p w14:paraId="021FF82B">
      <w:pPr>
        <w:shd w:val="clear" w:color="auto" w:fill="FFFFFF"/>
        <w:ind w:left="754"/>
        <w:jc w:val="center"/>
      </w:pPr>
    </w:p>
    <w:p w14:paraId="2207D248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ПРОГРАММА ГОСУДАРСТВЕННОЙ (ИТОГОВОЙ) АТТЕСТАЦИИ ВЫПУСКНИКОВ УКРТБ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br w:type="textWrapping"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ПО СПЕЦИАЛЬНОСТИ СРЕДНЕГО ПРОФЕССИОНАЛЬНОГО ОБРАЗОВАНИЯ</w:t>
      </w:r>
    </w:p>
    <w:tbl>
      <w:tblPr>
        <w:tblStyle w:val="3"/>
        <w:tblW w:w="0" w:type="auto"/>
        <w:tblInd w:w="828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4"/>
        <w:gridCol w:w="7246"/>
      </w:tblGrid>
      <w:tr w14:paraId="4840427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tcBorders>
              <w:right w:val="nil"/>
            </w:tcBorders>
          </w:tcPr>
          <w:p w14:paraId="250692F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20.02.04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98D87A2">
            <w:pPr>
              <w:ind w:firstLine="72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color="auto" w:sz="4" w:space="0"/>
            </w:tcBorders>
          </w:tcPr>
          <w:p w14:paraId="3720FF7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Пожарная безопасность</w:t>
            </w:r>
          </w:p>
        </w:tc>
      </w:tr>
      <w:tr w14:paraId="4544FD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tcBorders>
              <w:bottom w:val="nil"/>
              <w:right w:val="nil"/>
            </w:tcBorders>
          </w:tcPr>
          <w:p w14:paraId="4C957E61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7F8AA1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single" w:color="auto" w:sz="4" w:space="0"/>
              <w:left w:val="nil"/>
              <w:bottom w:val="nil"/>
            </w:tcBorders>
          </w:tcPr>
          <w:p w14:paraId="44759758">
            <w:pPr>
              <w:jc w:val="center"/>
              <w:rPr>
                <w:i/>
              </w:rPr>
            </w:pPr>
            <w:r>
              <w:rPr>
                <w:i/>
              </w:rPr>
              <w:t>наименование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специальности</w:t>
            </w:r>
          </w:p>
          <w:p w14:paraId="665A4232">
            <w:pPr>
              <w:jc w:val="both"/>
              <w:rPr>
                <w:sz w:val="28"/>
                <w:szCs w:val="28"/>
              </w:rPr>
            </w:pPr>
          </w:p>
        </w:tc>
      </w:tr>
    </w:tbl>
    <w:p w14:paraId="7ABCF2DF"/>
    <w:p w14:paraId="71A4ED53"/>
    <w:p w14:paraId="240C2F8D"/>
    <w:p w14:paraId="1DF4ACE0"/>
    <w:p w14:paraId="06972DF6"/>
    <w:p w14:paraId="588407EB"/>
    <w:p w14:paraId="56030ECA"/>
    <w:tbl>
      <w:tblPr>
        <w:tblStyle w:val="3"/>
        <w:tblW w:w="10354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3"/>
        <w:gridCol w:w="4961"/>
      </w:tblGrid>
      <w:tr w14:paraId="344F3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3" w:type="dxa"/>
          </w:tcPr>
          <w:p w14:paraId="7AE860BE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1BCBDFFC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6C9EA958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286D5444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2B39F7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СОГЛАСОВАНО</w:t>
            </w:r>
          </w:p>
          <w:p w14:paraId="2B48B3ED">
            <w:pPr>
              <w:shd w:val="clear" w:color="auto" w:fill="FFFFFF"/>
              <w:tabs>
                <w:tab w:val="left" w:leader="underscore" w:pos="2443"/>
              </w:tabs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Зам. директора ГБПОУ УКРТБ</w:t>
            </w:r>
          </w:p>
          <w:p w14:paraId="00639E0D">
            <w:pPr>
              <w:shd w:val="clear" w:color="auto" w:fill="FFFFFF"/>
              <w:tabs>
                <w:tab w:val="left" w:leader="underscore" w:pos="2443"/>
              </w:tabs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</w:p>
          <w:p w14:paraId="4E9912BD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__________________Л.Р. Туктарова</w:t>
            </w:r>
          </w:p>
          <w:p w14:paraId="19FDB3C8"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120" w:beforeAutospacing="0" w:after="120" w:afterAutospacing="0" w:line="0" w:lineRule="atLeast"/>
              <w:ind w:left="0" w:right="0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fill="FFFFFF"/>
              </w:rPr>
              <w:t>Методист</w:t>
            </w:r>
          </w:p>
          <w:p w14:paraId="214D9950"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120" w:beforeAutospacing="0" w:after="12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fill="FFFFFF"/>
              </w:rPr>
              <w:t>__________________Э.Р. Кабирова</w:t>
            </w:r>
          </w:p>
          <w:p w14:paraId="5420B2BE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Зав. кафедрой ПБ и ЗЧС </w:t>
            </w:r>
          </w:p>
          <w:p w14:paraId="7FBC1B0E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</w:p>
          <w:p w14:paraId="07DBF20B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 Л.А. Арютина</w:t>
            </w:r>
          </w:p>
          <w:p w14:paraId="7B068987">
            <w:pPr>
              <w:shd w:val="clear" w:color="auto" w:fill="FFFFFF"/>
              <w:spacing w:before="120" w:after="120"/>
            </w:pPr>
          </w:p>
        </w:tc>
      </w:tr>
    </w:tbl>
    <w:p w14:paraId="2A88CAE8">
      <w:pPr>
        <w:jc w:val="center"/>
        <w:rPr>
          <w:sz w:val="28"/>
          <w:szCs w:val="24"/>
        </w:rPr>
      </w:pPr>
    </w:p>
    <w:p w14:paraId="7625A9E5">
      <w:pPr>
        <w:jc w:val="center"/>
        <w:rPr>
          <w:sz w:val="28"/>
          <w:szCs w:val="24"/>
        </w:rPr>
      </w:pPr>
    </w:p>
    <w:p w14:paraId="4B8F8F68">
      <w:pPr>
        <w:jc w:val="center"/>
        <w:rPr>
          <w:sz w:val="28"/>
          <w:szCs w:val="24"/>
        </w:rPr>
      </w:pPr>
    </w:p>
    <w:p w14:paraId="37B74FB0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Уфа 2025 год </w:t>
      </w:r>
      <w:r>
        <w:rPr>
          <w:sz w:val="28"/>
          <w:szCs w:val="24"/>
        </w:rPr>
        <w:br w:type="page"/>
      </w:r>
    </w:p>
    <w:p w14:paraId="5B3CC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05AEC757">
      <w:pPr>
        <w:jc w:val="center"/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  <w:gridCol w:w="547"/>
      </w:tblGrid>
      <w:tr w14:paraId="7B9A9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8" w:type="dxa"/>
            <w:shd w:val="clear" w:color="auto" w:fill="auto"/>
          </w:tcPr>
          <w:p w14:paraId="3043AB0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программы государственной итоговой аттестации…………</w:t>
            </w:r>
          </w:p>
        </w:tc>
        <w:tc>
          <w:tcPr>
            <w:tcW w:w="547" w:type="dxa"/>
            <w:shd w:val="clear" w:color="auto" w:fill="auto"/>
          </w:tcPr>
          <w:p w14:paraId="4AF495C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55829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8" w:type="dxa"/>
            <w:shd w:val="clear" w:color="auto" w:fill="auto"/>
          </w:tcPr>
          <w:p w14:paraId="0133633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Структура и содержание государственной итоговой аттестации…….</w:t>
            </w:r>
          </w:p>
        </w:tc>
        <w:tc>
          <w:tcPr>
            <w:tcW w:w="547" w:type="dxa"/>
            <w:shd w:val="clear" w:color="auto" w:fill="auto"/>
          </w:tcPr>
          <w:p w14:paraId="3F11DFC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14:paraId="40AF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8" w:type="dxa"/>
            <w:shd w:val="clear" w:color="auto" w:fill="auto"/>
          </w:tcPr>
          <w:p w14:paraId="2D13744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Условия реализации государственной итоговой аттестации…………</w:t>
            </w:r>
          </w:p>
        </w:tc>
        <w:tc>
          <w:tcPr>
            <w:tcW w:w="547" w:type="dxa"/>
            <w:shd w:val="clear" w:color="auto" w:fill="auto"/>
          </w:tcPr>
          <w:p w14:paraId="5D4CFB5C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14:paraId="79589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8" w:type="dxa"/>
            <w:shd w:val="clear" w:color="auto" w:fill="auto"/>
          </w:tcPr>
          <w:p w14:paraId="24AA968A">
            <w:pPr>
              <w:tabs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Контроль и оценка результатов государственной </w:t>
            </w:r>
          </w:p>
          <w:p w14:paraId="0F8F7A15">
            <w:pPr>
              <w:tabs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итоговой аттестации...………………………………………………………</w:t>
            </w:r>
          </w:p>
        </w:tc>
        <w:tc>
          <w:tcPr>
            <w:tcW w:w="547" w:type="dxa"/>
            <w:shd w:val="clear" w:color="auto" w:fill="auto"/>
          </w:tcPr>
          <w:p w14:paraId="292EF7C3">
            <w:pPr>
              <w:spacing w:before="120" w:after="120"/>
              <w:rPr>
                <w:sz w:val="28"/>
                <w:szCs w:val="28"/>
              </w:rPr>
            </w:pPr>
          </w:p>
          <w:p w14:paraId="23EE587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14:paraId="12D9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8" w:type="dxa"/>
            <w:shd w:val="clear" w:color="auto" w:fill="auto"/>
          </w:tcPr>
          <w:p w14:paraId="5BF15A14">
            <w:pPr>
              <w:tabs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Порядок апелляции и пересдачи государственной итоговой аттестации</w:t>
            </w:r>
          </w:p>
        </w:tc>
        <w:tc>
          <w:tcPr>
            <w:tcW w:w="547" w:type="dxa"/>
            <w:shd w:val="clear" w:color="auto" w:fill="auto"/>
          </w:tcPr>
          <w:p w14:paraId="3B4E290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14:paraId="1229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8" w:type="dxa"/>
            <w:shd w:val="clear" w:color="auto" w:fill="auto"/>
          </w:tcPr>
          <w:p w14:paraId="03FE0DD6">
            <w:pPr>
              <w:tabs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1………………………………………………………………..</w:t>
            </w:r>
          </w:p>
        </w:tc>
        <w:tc>
          <w:tcPr>
            <w:tcW w:w="547" w:type="dxa"/>
            <w:shd w:val="clear" w:color="auto" w:fill="auto"/>
          </w:tcPr>
          <w:p w14:paraId="7435B0F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14:paraId="2EE64EFE">
      <w:pPr>
        <w:jc w:val="center"/>
        <w:rPr>
          <w:b/>
          <w:sz w:val="24"/>
        </w:rPr>
      </w:pPr>
    </w:p>
    <w:p w14:paraId="50F64281">
      <w:pPr>
        <w:pStyle w:val="10"/>
        <w:jc w:val="center"/>
        <w:rPr>
          <w:b/>
        </w:rPr>
      </w:pPr>
      <w:r>
        <w:rPr>
          <w:b/>
        </w:rPr>
        <w:br w:type="page"/>
      </w:r>
      <w:r>
        <w:rPr>
          <w:b/>
        </w:rPr>
        <w:t>1. ПАСПОРТ ПРОГРАММЫ ГОСУДАРСТВЕННОЙ ИТОГОВОЙ АТТЕСТАЦИИ</w:t>
      </w:r>
    </w:p>
    <w:p w14:paraId="58275057">
      <w:pPr>
        <w:pStyle w:val="10"/>
      </w:pPr>
    </w:p>
    <w:p w14:paraId="45DB2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1.1. Область применения программы ГИА</w:t>
      </w:r>
    </w:p>
    <w:p w14:paraId="05FA9054">
      <w:pPr>
        <w:jc w:val="center"/>
        <w:rPr>
          <w:b/>
          <w:sz w:val="24"/>
          <w:szCs w:val="24"/>
        </w:rPr>
      </w:pPr>
    </w:p>
    <w:p w14:paraId="0837A3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специальности: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4"/>
        <w:gridCol w:w="7097"/>
      </w:tblGrid>
      <w:tr w14:paraId="10515C5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196" w:type="dxa"/>
            <w:tcBorders>
              <w:right w:val="nil"/>
            </w:tcBorders>
          </w:tcPr>
          <w:p w14:paraId="0123F4C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20.02.04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7DC5EEC">
            <w:pPr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color="auto" w:sz="4" w:space="0"/>
            </w:tcBorders>
          </w:tcPr>
          <w:p w14:paraId="0EDD42A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</w:tr>
      <w:tr w14:paraId="5ECEA96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tcBorders>
              <w:bottom w:val="nil"/>
              <w:right w:val="nil"/>
            </w:tcBorders>
          </w:tcPr>
          <w:p w14:paraId="40A2B7B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A8D708C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097" w:type="dxa"/>
            <w:tcBorders>
              <w:top w:val="single" w:color="auto" w:sz="4" w:space="0"/>
              <w:left w:val="nil"/>
              <w:bottom w:val="nil"/>
            </w:tcBorders>
          </w:tcPr>
          <w:p w14:paraId="7C682FF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специальности</w:t>
            </w:r>
          </w:p>
        </w:tc>
      </w:tr>
    </w:tbl>
    <w:p w14:paraId="72BD49BF">
      <w:pPr>
        <w:rPr>
          <w:sz w:val="24"/>
          <w:szCs w:val="24"/>
        </w:rPr>
      </w:pPr>
      <w:r>
        <w:rPr>
          <w:sz w:val="24"/>
          <w:szCs w:val="24"/>
        </w:rPr>
        <w:t>в части освоения видов профессиональной деятельности:</w:t>
      </w:r>
    </w:p>
    <w:p w14:paraId="15B58A10">
      <w:pPr>
        <w:pStyle w:val="1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службы пожаротушения и проведение работ по тушению пожаров и ликвидации последствий чрезвычайных ситуаций.</w:t>
      </w:r>
    </w:p>
    <w:p w14:paraId="0B2E6465">
      <w:pPr>
        <w:pStyle w:val="1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государственных мер в области обеспечения пожарной безопасности.</w:t>
      </w:r>
    </w:p>
    <w:p w14:paraId="0F19A28D">
      <w:pPr>
        <w:pStyle w:val="1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Ремонт и обслуживание технических средств, используемых для предупреждения, тушения пожаров и проведения аварийно-спасательных работ.</w:t>
      </w:r>
    </w:p>
    <w:p w14:paraId="7405CBC3">
      <w:pPr>
        <w:pStyle w:val="16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14:paraId="2128C9BB">
      <w:pPr>
        <w:pStyle w:val="16"/>
        <w:jc w:val="both"/>
        <w:rPr>
          <w:b/>
          <w:sz w:val="24"/>
          <w:szCs w:val="24"/>
        </w:rPr>
      </w:pPr>
    </w:p>
    <w:p w14:paraId="0D991D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1.2. Цели и задачи государственной итоговой аттестации</w:t>
      </w:r>
    </w:p>
    <w:p w14:paraId="0CDA21FB">
      <w:pPr>
        <w:jc w:val="center"/>
        <w:rPr>
          <w:b/>
          <w:sz w:val="24"/>
          <w:szCs w:val="24"/>
        </w:rPr>
      </w:pPr>
    </w:p>
    <w:p w14:paraId="16000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</w:p>
    <w:p w14:paraId="56BB041D">
      <w:pPr>
        <w:ind w:firstLine="709"/>
        <w:jc w:val="both"/>
        <w:rPr>
          <w:sz w:val="24"/>
          <w:szCs w:val="24"/>
        </w:rPr>
      </w:pPr>
    </w:p>
    <w:p w14:paraId="184F5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1.3. Количество часов, отводимое на государственную итоговую аттестацию</w:t>
      </w:r>
    </w:p>
    <w:p w14:paraId="1032C0C3">
      <w:pPr>
        <w:jc w:val="center"/>
        <w:rPr>
          <w:b/>
          <w:sz w:val="24"/>
          <w:szCs w:val="24"/>
        </w:rPr>
      </w:pPr>
    </w:p>
    <w:p w14:paraId="774056C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Всего – 6 недель, в том числе:</w:t>
      </w:r>
    </w:p>
    <w:p w14:paraId="3A9C2C6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выполнение выпускной квалификации работы – 4 недели,</w:t>
      </w:r>
    </w:p>
    <w:p w14:paraId="2FC5C538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защита выпускной квалификационной работы – 2 недели.</w:t>
      </w:r>
    </w:p>
    <w:p w14:paraId="45094A48">
      <w:pPr>
        <w:ind w:firstLine="709"/>
        <w:rPr>
          <w:sz w:val="24"/>
          <w:szCs w:val="24"/>
        </w:rPr>
      </w:pPr>
    </w:p>
    <w:p w14:paraId="4850C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1.4 Требования к уровню подготовки выпускника по профессиональной образовательной программе базовой подготовки</w:t>
      </w:r>
    </w:p>
    <w:p w14:paraId="76F747D3">
      <w:pPr>
        <w:ind w:firstLine="709"/>
        <w:rPr>
          <w:sz w:val="24"/>
          <w:szCs w:val="24"/>
        </w:rPr>
      </w:pPr>
    </w:p>
    <w:p w14:paraId="225265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1.4.1 Иметь практический опыт</w:t>
      </w:r>
    </w:p>
    <w:p w14:paraId="32C50CE4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организации несения службы дежурным караулом пожарной части;</w:t>
      </w:r>
    </w:p>
    <w:p w14:paraId="03D831F4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организации выезда дежурного караула по тревоге;</w:t>
      </w:r>
    </w:p>
    <w:p w14:paraId="4247E545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разработки и ведения оперативной документации дежурного караула;</w:t>
      </w:r>
    </w:p>
    <w:p w14:paraId="0FD1E464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разработки оперативных планов тушения пожаров;</w:t>
      </w:r>
    </w:p>
    <w:p w14:paraId="63356D43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разработки мероприятий по подготовке личного состава;</w:t>
      </w:r>
    </w:p>
    <w:p w14:paraId="040BB9A7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организации и проведения занятий с личным составом дежурного караула;</w:t>
      </w:r>
    </w:p>
    <w:p w14:paraId="47BF52F1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организации занятий и инструктажей по мерам безопасности с работниками караулов (смен);</w:t>
      </w:r>
    </w:p>
    <w:p w14:paraId="793C26F6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участия в организации действий по тушению пожаров;</w:t>
      </w:r>
    </w:p>
    <w:p w14:paraId="3EC1D694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участия в организации и проведении подготовки личного состава дежурных караулов (смен) к тушению пожаров и проведению аварийно-спасательных работ в непригодной для дыхания среде;</w:t>
      </w:r>
    </w:p>
    <w:p w14:paraId="48D5F181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участия в аварийно-спасательных работах;</w:t>
      </w:r>
    </w:p>
    <w:p w14:paraId="5F4FC875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проведения пожарно-технического обследования объектов;</w:t>
      </w:r>
    </w:p>
    <w:p w14:paraId="1853C9A4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разработки мероприятий по обеспечению пожарной безопасности объектов;</w:t>
      </w:r>
    </w:p>
    <w:p w14:paraId="13731DDF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разработки документов при осуществлении государственного пожарного надзора;</w:t>
      </w:r>
    </w:p>
    <w:p w14:paraId="646530A7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проведения правоприменительной деятельности по пресечению нарушений требований пожарной безопасности при эксплуатации объектов, зданий и сооружений;</w:t>
      </w:r>
    </w:p>
    <w:p w14:paraId="700235C9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разработки планов работы по противопожарной пропаганде, инструктажу и обучению </w:t>
      </w:r>
      <w:r>
        <w:fldChar w:fldCharType="begin"/>
      </w:r>
      <w:r>
        <w:instrText xml:space="preserve"> HYPERLINK "garantF1://86063.1000" </w:instrText>
      </w:r>
      <w:r>
        <w:fldChar w:fldCharType="separate"/>
      </w:r>
      <w:r>
        <w:rPr>
          <w:rStyle w:val="4"/>
          <w:rFonts w:eastAsia="Calibri"/>
          <w:bCs/>
          <w:color w:val="000000"/>
          <w:sz w:val="24"/>
          <w:szCs w:val="24"/>
        </w:rPr>
        <w:t>правилам пожарной безопасности;</w:t>
      </w:r>
      <w:r>
        <w:rPr>
          <w:rStyle w:val="4"/>
          <w:rFonts w:eastAsia="Calibri"/>
          <w:bCs/>
          <w:color w:val="000000"/>
          <w:sz w:val="24"/>
          <w:szCs w:val="24"/>
        </w:rPr>
        <w:fldChar w:fldCharType="end"/>
      </w:r>
    </w:p>
    <w:p w14:paraId="173A37D6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проведения противопожарной пропаганды, инструктажа и обучения граждан, персонала объектов правилам пожарной безопасности;</w:t>
      </w:r>
    </w:p>
    <w:p w14:paraId="498826EF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обучения нештатных пожарных подразделений, добровольных пожарных обществ и нештатных аварийно-спасательных формирований по пожарно-техническому минимуму;</w:t>
      </w:r>
    </w:p>
    <w:p w14:paraId="50C79FBE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организации взаимодействия объектового подразделения пожарной охраны с объектовыми службами по предупреждению и тушению пожаров;</w:t>
      </w:r>
    </w:p>
    <w:p w14:paraId="236BA6D8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регламентного обслуживания пожарной техники и аварийно-спасательного оборудования;</w:t>
      </w:r>
    </w:p>
    <w:p w14:paraId="0D20B1FA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проведения периодических испытаний технических средств;</w:t>
      </w:r>
    </w:p>
    <w:p w14:paraId="251AC4D4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оценки неисправностей технических средств и оборудования и их пригодности к дальнейшей эксплуатации;</w:t>
      </w:r>
    </w:p>
    <w:p w14:paraId="4E3BD451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участия в организации ремонта пожарной техники и аварийно-спасательного оборудования;</w:t>
      </w:r>
    </w:p>
    <w:p w14:paraId="799CAF34">
      <w:pPr>
        <w:numPr>
          <w:ilvl w:val="0"/>
          <w:numId w:val="2"/>
        </w:numPr>
        <w:tabs>
          <w:tab w:val="left" w:pos="284"/>
          <w:tab w:val="left" w:pos="993"/>
        </w:tabs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расконсервирования и подготовки к работе пожарной и аварийно-спасательной техники и оборудования.</w:t>
      </w:r>
    </w:p>
    <w:p w14:paraId="09126EB9">
      <w:pPr>
        <w:ind w:firstLine="709"/>
        <w:jc w:val="both"/>
        <w:rPr>
          <w:sz w:val="24"/>
          <w:szCs w:val="24"/>
        </w:rPr>
      </w:pPr>
    </w:p>
    <w:p w14:paraId="720626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1.4.2 Уметь</w:t>
      </w:r>
    </w:p>
    <w:p w14:paraId="71013E58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  <w:t>организовывать службу внутреннего наряда караула, поддерживать дисциплину</w:t>
      </w:r>
      <w:r>
        <w:rPr>
          <w:b/>
          <w:sz w:val="24"/>
          <w:szCs w:val="24"/>
        </w:rPr>
        <w:t>;</w:t>
      </w:r>
    </w:p>
    <w:p w14:paraId="16D23558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руководствоваться основными принципами служебного этикета в профессиональной деятельности;</w:t>
      </w:r>
    </w:p>
    <w:p w14:paraId="397A7E9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соблюдать морально-этические нормы взаимоотношения в коллективе;</w:t>
      </w:r>
    </w:p>
    <w:p w14:paraId="6BF33D5A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деятельность подчиненных, планировать работу с кадрами и принимать эффективные решения;</w:t>
      </w:r>
    </w:p>
    <w:p w14:paraId="384CCAC2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правовую и социальную защиту сотрудников;</w:t>
      </w:r>
    </w:p>
    <w:p w14:paraId="115396D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рационально и эффективно организовывать свою профессиональную деятельность и работу подчиненных;</w:t>
      </w:r>
    </w:p>
    <w:p w14:paraId="2FBFBAB2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автоматизированные средства извещения о пожаре;</w:t>
      </w:r>
    </w:p>
    <w:p w14:paraId="3E4FFD1C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мониторинг района выезда пожарной части;</w:t>
      </w:r>
    </w:p>
    <w:p w14:paraId="1E84A976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выезд дежурного караула по тревоге;</w:t>
      </w:r>
    </w:p>
    <w:p w14:paraId="1B390B4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разрабатывать и вести оперативную документацию дежурного караула;</w:t>
      </w:r>
    </w:p>
    <w:p w14:paraId="19D68D5D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оперативную информацию;</w:t>
      </w:r>
    </w:p>
    <w:p w14:paraId="7A9A2737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мероприятия по восстановлению караульной службы после выполнения задач по тушению пожара;</w:t>
      </w:r>
    </w:p>
    <w:p w14:paraId="28301C12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разрабатывать планы занятий для личного состава дежурного караула, тренировок, комплексных учений;</w:t>
      </w:r>
    </w:p>
    <w:p w14:paraId="64AB97A9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и проводить занятия и тренировки с личным составом дежурного караула;</w:t>
      </w:r>
    </w:p>
    <w:p w14:paraId="60ED6E3D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своевременное прибытие к месту пожара или аварии;</w:t>
      </w:r>
    </w:p>
    <w:p w14:paraId="21F866AF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и проводить разведку, оценивать создавшуюся обстановку на пожарах и авариях;</w:t>
      </w:r>
    </w:p>
    <w:p w14:paraId="09063CE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расчеты вероятного развития пожара;</w:t>
      </w:r>
    </w:p>
    <w:p w14:paraId="431EE3C9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выбирать главное направление действий по тушению пожаров;</w:t>
      </w:r>
    </w:p>
    <w:p w14:paraId="240276E6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выявлять опасные факторы пожара и принимать меры по защите личного состава от их воздействия;</w:t>
      </w:r>
    </w:p>
    <w:p w14:paraId="7257638F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принимать решения об использовании средств индивидуальной защиты;</w:t>
      </w:r>
    </w:p>
    <w:p w14:paraId="39EF4583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средства индивидуальной защиты;</w:t>
      </w:r>
    </w:p>
    <w:p w14:paraId="57C9EB7F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работу караулов (смен) на пожарах и авариях;</w:t>
      </w:r>
    </w:p>
    <w:p w14:paraId="5C00C5FD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средства связи и оповещения, приборы, и технические средства для сбора и обработки оперативной информации;</w:t>
      </w:r>
    </w:p>
    <w:p w14:paraId="0FD9A665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ставить задачи перед участниками тушения пожара;</w:t>
      </w:r>
    </w:p>
    <w:p w14:paraId="2CC77B4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контролировать выполнение поставленных задач;</w:t>
      </w:r>
    </w:p>
    <w:p w14:paraId="0E5C2B00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контроль изменения обстановки на пожаре и при проведении аварийно-спасательных работ;</w:t>
      </w:r>
    </w:p>
    <w:p w14:paraId="02D21252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современными системами пожаротушения и спасения людей;</w:t>
      </w:r>
    </w:p>
    <w:p w14:paraId="06807EB2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выбирать и применять пожарную, аварийно-спасательную и инженерную технику и оборудование при тушении пожаров и проведении аварийно-спасательных работ;</w:t>
      </w:r>
    </w:p>
    <w:p w14:paraId="164DE99A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поддерживать групповое взаимодействие и работать в команде;</w:t>
      </w:r>
    </w:p>
    <w:p w14:paraId="14B68AF0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безопасность личного состава караулов (смен) при работе на пожарах, авариях и проведении аварийно-спасательных работ;</w:t>
      </w:r>
    </w:p>
    <w:p w14:paraId="60607E45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рассчитывать силы и средства для тушения пожара и планировать их эффективное использование;</w:t>
      </w:r>
    </w:p>
    <w:p w14:paraId="5DC479CA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зоны безопасности при выполнении профессиональных задач;</w:t>
      </w:r>
    </w:p>
    <w:p w14:paraId="64306471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расчеты вероятного развития чрезвычайных ситуаций;</w:t>
      </w:r>
    </w:p>
    <w:p w14:paraId="47506479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идентифицировать поражающие факторы и анализировать информацию об угрозах природного и техногенного характера;</w:t>
      </w:r>
    </w:p>
    <w:p w14:paraId="2EAC73A1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зоны безопасности при выполнении аварийно-спасательных работ;</w:t>
      </w:r>
    </w:p>
    <w:p w14:paraId="6A87C66C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мероприятия по обеспечению безопасности работ, защите личного состава от поражающих факторов;</w:t>
      </w:r>
    </w:p>
    <w:p w14:paraId="47D2A88F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принимать решения на использование средств индивидуальной защиты;</w:t>
      </w:r>
    </w:p>
    <w:p w14:paraId="22F76AD3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применять законодательство, регулирующее отношения в области борьбы с пожарами, стандарты, нормы и правила пожарной безопасности;</w:t>
      </w:r>
    </w:p>
    <w:p w14:paraId="3DC5C03B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деятельность объектового подразделения пожарной охраны по пожарно-профилактическому обслуживанию охраняемого объекта;</w:t>
      </w:r>
    </w:p>
    <w:p w14:paraId="15566D4B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проводить расчеты необходимых расходов на наружное и внутреннее противопожарное водоснабжение;</w:t>
      </w:r>
    </w:p>
    <w:p w14:paraId="41786A6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органы исполнительной власти, руководителей организаций о фактах нарушений мер пожарной безопасности, которые могут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</w:r>
    </w:p>
    <w:p w14:paraId="6BBB7120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обследования и проверки обслуживаемых объектов (зданий, сооружений, помещений и территорий) на соответствие их требованиям пожарной безопасности и по их результатам оформлять необходимые документы;</w:t>
      </w:r>
    </w:p>
    <w:p w14:paraId="24456CE6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планирование и контроль реализации планируемых мероприятий, требований нормативных актов в области обеспечения пожарной безопасности;</w:t>
      </w:r>
    </w:p>
    <w:p w14:paraId="7698AC81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проверять техническое состояние средств пожарной автоматики и пожаротушения, систем противопожарного водоснабжения и дымоудаления, установок оповещения людей при пожаре, аварии или стихийном бедствии;</w:t>
      </w:r>
    </w:p>
    <w:p w14:paraId="3B5CAEA3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информацию о неисправностях, имеющихся систем и средств противопожарной защиты, об изменении состояния дорог и проездов;</w:t>
      </w:r>
    </w:p>
    <w:p w14:paraId="2912FE82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проведение противопожарных мероприятий, предусмотренных правилами, нормами и стандартами на строительные работы, технологические процессы и отдельные виды продукции;</w:t>
      </w:r>
    </w:p>
    <w:p w14:paraId="0860A47A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проверять исполнение персоналом организаций положений Инструкции о мерах пожарной безопасности;</w:t>
      </w:r>
    </w:p>
    <w:p w14:paraId="55F3198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руководить действиями работников при пожаре, в том числе организовывать эвакуацию людей, давать указания по аварийной остановке технологического оборудования, отключению вентиляции и электрооборудования, организовывать применение средств пожаротушения и установок пожарной автоматики, организовывать эвакуацию горючих веществ и материальных ценностей, организовывать работы по содействию пожарной охране при тушении пожаров, предоставления пожарной охране при тушении пожаров на территории организации необходимых сил и средств;</w:t>
      </w:r>
    </w:p>
    <w:p w14:paraId="58C4AE08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рассчитывать пути эвакуации, составлять планы эвакуации персонала из зданий и сооружений;</w:t>
      </w:r>
    </w:p>
    <w:p w14:paraId="033AD112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потребность в штатных средствах эвакуации для зданий и сооружений;</w:t>
      </w:r>
    </w:p>
    <w:p w14:paraId="1AAEA3BC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огнестойкость зданий и строительных конструкций;</w:t>
      </w:r>
    </w:p>
    <w:p w14:paraId="45E3496A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расчет автоматических систем пожарной сигнализации, необходимых для защиты зданий и сооружений и технологических установок;</w:t>
      </w:r>
    </w:p>
    <w:p w14:paraId="482D75E6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расчеты систем противопожарного водоснабжения объектов и зданий;</w:t>
      </w:r>
    </w:p>
    <w:p w14:paraId="3DAB2E0D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применять меры административного воздействия к нарушителям;</w:t>
      </w:r>
    </w:p>
    <w:p w14:paraId="456CC36A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принимать меры к устранению нарушений противопожарного режима на охраняемых объектах;</w:t>
      </w:r>
    </w:p>
    <w:p w14:paraId="46F60D28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органы исполнительной власти, руководителей организаций о фактах нарушений мер пожарной безопасности, которые могут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</w:r>
    </w:p>
    <w:p w14:paraId="093CA68F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оформлять необходимые документы для получения заключения о соответствии объектов </w:t>
      </w:r>
      <w:r>
        <w:fldChar w:fldCharType="begin"/>
      </w:r>
      <w:r>
        <w:instrText xml:space="preserve"> HYPERLINK "garantF1://86063.1000" </w:instrText>
      </w:r>
      <w:r>
        <w:fldChar w:fldCharType="separate"/>
      </w:r>
      <w:r>
        <w:rPr>
          <w:rStyle w:val="4"/>
          <w:bCs/>
          <w:color w:val="000000"/>
          <w:sz w:val="24"/>
          <w:szCs w:val="24"/>
        </w:rPr>
        <w:t>правилам пожарной безопасности</w:t>
      </w:r>
      <w:r>
        <w:rPr>
          <w:rStyle w:val="4"/>
          <w:bCs/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;</w:t>
      </w:r>
    </w:p>
    <w:p w14:paraId="1846215C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по требованию должностных лиц Государственной противопожарной службы сведения и документы о состоянии пожарной безопасности в организации, в том числе о пожарной опасности производимой продукции, а также о происшедших на ее территориях пожарах и их последствиях;</w:t>
      </w:r>
    </w:p>
    <w:p w14:paraId="18ED1FA4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участие в работах по установлению причин и обстоятельств пожаров, происшедших в организации;</w:t>
      </w:r>
    </w:p>
    <w:p w14:paraId="778BB8E9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интересы организации в государственных органах, в судах при рассмотрении дел о нарушении правил пожарной безопасности, представлять необходимые документы и давать объяснения;</w:t>
      </w:r>
    </w:p>
    <w:p w14:paraId="1850BFFC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проводить противопожарную пропаганду и обучение населения мерам пожарной безопасности;</w:t>
      </w:r>
    </w:p>
    <w:p w14:paraId="5FFCB4ED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разрабатывать планы работы по противопожарной пропаганде;</w:t>
      </w:r>
    </w:p>
    <w:p w14:paraId="66E48C4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инструкторско-методические занятия с лицами, ответственными за противопожарное состояние объектов и обучение граждан мерам пожарной безопасности на производстве и по месту жительства;</w:t>
      </w:r>
    </w:p>
    <w:p w14:paraId="267F24C8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проводить практические тренировки по отработке планов эвакуации и действиям в случае возникновения пожара;</w:t>
      </w:r>
    </w:p>
    <w:p w14:paraId="49971C6E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разрабатывать мероприятия по повышению качества пожарно-профилактической работы;</w:t>
      </w:r>
    </w:p>
    <w:p w14:paraId="18C5D292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разработке мероприятий и подготовке населения к действиям в условиях чрезвычайных ситуаций;</w:t>
      </w:r>
    </w:p>
    <w:p w14:paraId="2A6E2290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разрабатывать планы взаимодействия с организациями добровольной пожарной охраны, совместной работы с другими противопожарными объединениями (формированиями), общественностью, а также организациями, работающими в сфере обучения мерам пожарной безопасности;</w:t>
      </w:r>
    </w:p>
    <w:p w14:paraId="6F6F4C38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и проводить техническое обслуживание пожарной, аварийно-спасательной техники и оборудования;</w:t>
      </w:r>
    </w:p>
    <w:p w14:paraId="4FA0B7C3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ведение документации по регламентному обслуживанию, по складскому учету и ремонту пожарной и аварийно-спасательной техники и оборудования;</w:t>
      </w:r>
    </w:p>
    <w:p w14:paraId="4300142D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оценивать неисправности и осуществлять несложный ремонт пожарной техники и аварийно-спасательного оборудования;</w:t>
      </w:r>
    </w:p>
    <w:p w14:paraId="1D989961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принимать решения по прекращению эксплуатации неисправных технических средств;</w:t>
      </w:r>
    </w:p>
    <w:p w14:paraId="348DF6F5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слесарный и электротехнический инструмент;</w:t>
      </w:r>
    </w:p>
    <w:p w14:paraId="3BF0CF86">
      <w:pPr>
        <w:numPr>
          <w:ilvl w:val="0"/>
          <w:numId w:val="3"/>
        </w:numPr>
        <w:tabs>
          <w:tab w:val="left" w:pos="284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консервировать и хранить пожарную, аварийно-спасательную технику и оборудование;</w:t>
      </w:r>
    </w:p>
    <w:p w14:paraId="4F79C5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расконсервировать и подготавливать к работе пожарную, аварийно-спасательную технику и оборудование.</w:t>
      </w:r>
    </w:p>
    <w:p w14:paraId="34B94075">
      <w:pPr>
        <w:ind w:firstLine="709"/>
        <w:jc w:val="both"/>
        <w:rPr>
          <w:sz w:val="24"/>
          <w:szCs w:val="24"/>
        </w:rPr>
      </w:pPr>
    </w:p>
    <w:p w14:paraId="23E759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1.4.3 Знать</w:t>
      </w:r>
    </w:p>
    <w:p w14:paraId="11CF51A1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</w:r>
    </w:p>
    <w:p w14:paraId="2C50064B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порядок, формы и методы проверки состояния организации оперативно-тактической деятельности пожарно-спасательного подразделения;</w:t>
      </w:r>
    </w:p>
    <w:p w14:paraId="0C4461BA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гарнизонной (территориальной) и караульной (дежурной) службы;</w:t>
      </w:r>
    </w:p>
    <w:p w14:paraId="2467F743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должностных лиц караула и лиц внутреннего наряда, порядок смены караула;</w:t>
      </w:r>
    </w:p>
    <w:p w14:paraId="4094FE7C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обработки вызовов, порядок выезда и следования к месту вызова;</w:t>
      </w:r>
    </w:p>
    <w:p w14:paraId="1C47EAF8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допуска личного состава пожарно-спасательных подразделений для работы на пожарах и авариях;</w:t>
      </w:r>
    </w:p>
    <w:p w14:paraId="3E8C5EE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передачи и содержание оперативной информации;</w:t>
      </w:r>
    </w:p>
    <w:p w14:paraId="57CD3F37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профессиональной этики сотрудника подразделения противопожарной службы;</w:t>
      </w:r>
    </w:p>
    <w:p w14:paraId="4A5113A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категории профессиональной этики:</w:t>
      </w:r>
    </w:p>
    <w:p w14:paraId="105A6515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долг, честь, совесть и справедливость, моральный выбор и моральную ответственность сотрудника;</w:t>
      </w:r>
    </w:p>
    <w:p w14:paraId="2F3351CD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целей и средств в моральной деятельности сотрудников;</w:t>
      </w:r>
    </w:p>
    <w:p w14:paraId="3EB0256D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нравственные отношения в служебном коллективе (начальник - подчиненный, взаимоотношения между сотрудниками);</w:t>
      </w:r>
    </w:p>
    <w:p w14:paraId="14A147AF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служебный этикет: основные принципы и формы;</w:t>
      </w:r>
    </w:p>
    <w:p w14:paraId="74B28FA5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задачи, функции и структуру управления;</w:t>
      </w:r>
    </w:p>
    <w:p w14:paraId="532F4CEA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в сфере управления;</w:t>
      </w:r>
    </w:p>
    <w:p w14:paraId="50FD8D99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управленческие решения: прогнозирование, планирование, организацию исполнения, корректирование и контроль принятых решений;</w:t>
      </w:r>
    </w:p>
    <w:p w14:paraId="1B12C5BF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стиль работы руководителя;</w:t>
      </w:r>
    </w:p>
    <w:p w14:paraId="447F50D5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системный анализ и организационно-управленческие проблемы обеспечения пожарной безопасности;</w:t>
      </w:r>
    </w:p>
    <w:p w14:paraId="651B816B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основные элементы работы с кадрами;</w:t>
      </w:r>
    </w:p>
    <w:p w14:paraId="40D9FED3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рисками, управление конфликтами;</w:t>
      </w:r>
    </w:p>
    <w:p w14:paraId="2A528617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мотивации труда, стимулирование служебно-трудовой активности и воспитание подчиненных;</w:t>
      </w:r>
    </w:p>
    <w:p w14:paraId="156FED85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правовую и социальную защиту сотрудников;</w:t>
      </w:r>
    </w:p>
    <w:p w14:paraId="4698EF85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параметры характеристик районов выезда пожарных частей;</w:t>
      </w:r>
    </w:p>
    <w:p w14:paraId="16890266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нормативно-правовую базу по вопросам организации пожаротушения и проведению аварийно-спасательных работ;</w:t>
      </w:r>
    </w:p>
    <w:p w14:paraId="755FD70C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и документы предварительного планирования основных действий по тушению пожаров;</w:t>
      </w:r>
    </w:p>
    <w:p w14:paraId="7E064EE6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и способы тушения пожаров и проведения аварийно-спасательных работ;</w:t>
      </w:r>
    </w:p>
    <w:p w14:paraId="6629D56B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возникновения пожаров;</w:t>
      </w:r>
    </w:p>
    <w:p w14:paraId="33B1152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классификацию пожаров;</w:t>
      </w:r>
    </w:p>
    <w:p w14:paraId="4AF36C6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развития пожаров;</w:t>
      </w:r>
    </w:p>
    <w:p w14:paraId="76BB7A72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опасные факторы пожара и последствия их воздействия на людей;</w:t>
      </w:r>
    </w:p>
    <w:p w14:paraId="02F1852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и способы прекращения горения;</w:t>
      </w:r>
    </w:p>
    <w:p w14:paraId="7D9D001B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классификацию и характеристику основных (главных) действий по тушению пожаров;</w:t>
      </w:r>
    </w:p>
    <w:p w14:paraId="3D572D61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руководства основными действиями дежурных караулов (смен) при тушении пожаров, проведении аварийно-спасательных работ;</w:t>
      </w:r>
    </w:p>
    <w:p w14:paraId="6546B23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проведения занятий и построения учебного процесса;</w:t>
      </w:r>
    </w:p>
    <w:p w14:paraId="16E7066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тренировок, занятий и комплексных учений;</w:t>
      </w:r>
    </w:p>
    <w:p w14:paraId="72318B6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планирования и осуществления подготовки личного состава к тушению пожаров и проведению аварийно-спасательных работ;</w:t>
      </w:r>
    </w:p>
    <w:p w14:paraId="7BEB6B67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нормативы пожарно-строевой и физической подготовки;</w:t>
      </w:r>
    </w:p>
    <w:p w14:paraId="68672E2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содержание, средства, формы и методы тактической и психологической подготовки личного состава караулов (смен);</w:t>
      </w:r>
    </w:p>
    <w:p w14:paraId="1C0122C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проведения разведки на месте пожара, обязанности ведущих разведку, меры безопасности;</w:t>
      </w:r>
    </w:p>
    <w:p w14:paraId="68DAAA3A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оценки обстановки на пожаре и принятие решения на ведение действий по тушению пожара и проведению аварийно-спасательных работ;</w:t>
      </w:r>
    </w:p>
    <w:p w14:paraId="258640BA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главного направления действий по тушению пожара;</w:t>
      </w:r>
    </w:p>
    <w:p w14:paraId="7C6568B6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и способы тушения пожаров и проведения аварийно-спасательных работ;</w:t>
      </w:r>
    </w:p>
    <w:p w14:paraId="3F777F48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работы в средствах индивидуальной защиты органов дыхания и со средствами (приборами) химической защиты;</w:t>
      </w:r>
    </w:p>
    <w:p w14:paraId="4CD8DBD5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классификацию аварийно химически опасных веществ и опасные факторы пожара;</w:t>
      </w:r>
    </w:p>
    <w:p w14:paraId="6BEF8F5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тушение пожаров и проведение аварийно-спасательных работ в непригодной для дыхания среде;</w:t>
      </w:r>
    </w:p>
    <w:p w14:paraId="5FF642C5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безопасности при эксплуатации оборудования газодымозащитной службы;</w:t>
      </w:r>
    </w:p>
    <w:p w14:paraId="757E5493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со средствами связи;</w:t>
      </w:r>
    </w:p>
    <w:p w14:paraId="3E3C8EC3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ведения радиообмена;</w:t>
      </w:r>
    </w:p>
    <w:p w14:paraId="55CBC5E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последствия, характер, и условия возникновения чрезвычайных ситуаций;</w:t>
      </w:r>
    </w:p>
    <w:p w14:paraId="2FFF8076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организации и основные технологии проведения спасательных работ в чрезвычайных ситуациях, методы локализации чрезвычайных ситуаций </w:t>
      </w:r>
    </w:p>
    <w:p w14:paraId="0BD66B36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законодательство, требования уставов, наставлений и приказов, других государственных и ведомственных нормативных актов, регламентирующих организацию и осуществление государственного пожарного надзора;</w:t>
      </w:r>
    </w:p>
    <w:p w14:paraId="6ACC128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направления, современные формы и методы работы по осуществлению государственного пожарного надзора и совершенствованию системы обеспечения пожарной безопасности населенных пунктов и организаций;</w:t>
      </w:r>
    </w:p>
    <w:p w14:paraId="147682C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функционирование Единой государственной системы предупреждения и ликвидации чрезвычайных ситуаций;</w:t>
      </w:r>
    </w:p>
    <w:p w14:paraId="0390CC57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и порядок разработки противопожарных и противоаварийных мероприятий;</w:t>
      </w:r>
    </w:p>
    <w:p w14:paraId="35A3EF32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проведения проверок соблюдения требований пожарной безопасности на объектах контроля (надзора);</w:t>
      </w:r>
    </w:p>
    <w:p w14:paraId="017AD089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задачи, функции, права, обязанности и ответственность государственных инспекторов по пожарному надзору;</w:t>
      </w:r>
    </w:p>
    <w:p w14:paraId="5A5C99EB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деятельности объектовых подразделений пожарной охраны;</w:t>
      </w:r>
    </w:p>
    <w:p w14:paraId="27E05A22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учет, отчетность, анализ пожаров и их последствий, мероприятия по профилактике пожаров;</w:t>
      </w:r>
    </w:p>
    <w:p w14:paraId="42A30C9D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методику анализа взрывопожарной и пожарной опасности технологических процессов, помещений, зданий;</w:t>
      </w:r>
    </w:p>
    <w:p w14:paraId="1E6A4F1B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пожарной опасности, пожароопасные и другие опасные свойства веществ, материалов, конструкций и оборудования;</w:t>
      </w:r>
    </w:p>
    <w:p w14:paraId="2F84E261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потенциально опасных промышленных объектов и основные виды и системы контроля их состоянием;</w:t>
      </w:r>
    </w:p>
    <w:p w14:paraId="48DDF7E1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обеспечения безопасности технологических процессов;</w:t>
      </w:r>
    </w:p>
    <w:p w14:paraId="5A49C5E1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требования по обеспеченности зданий и сооружений средствами защиты и системами безопасности;</w:t>
      </w:r>
    </w:p>
    <w:p w14:paraId="7954EEE2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 возможности, виды эвакуации персонала промышленных объектов;</w:t>
      </w:r>
    </w:p>
    <w:p w14:paraId="1A26856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методики расчета путей эвакуации персонала организации;</w:t>
      </w:r>
    </w:p>
    <w:p w14:paraId="1A4F7797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нормативного правового регулирования и осуществления государственных мер в области пожарной безопасности;</w:t>
      </w:r>
    </w:p>
    <w:p w14:paraId="58BDBBC2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привлечения юридических лиц, должностных лиц и граждан к административной ответственности за правонарушения в области пожарной безопасности, а также применения других мер пресечения нарушений требований пожарной безопасности;</w:t>
      </w:r>
    </w:p>
    <w:p w14:paraId="1D3BF8A5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осуществления должностными лицами органов государственного пожарного надзора правоприменительной деятельности о нарушениях и пресечению нарушений требований пожарной безопасности;</w:t>
      </w:r>
    </w:p>
    <w:p w14:paraId="040A99F7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должностных лиц органов государственного пожарного надзора при осуществлении правоприменительной деятельности по нарушениям требований пожарной безопасности;</w:t>
      </w:r>
    </w:p>
    <w:p w14:paraId="623E7976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обжалования действий должностных лиц органов государственного пожарного надзора при осуществлении правоприменительной деятельности по делам о нарушениях требований пожарной безопасности;</w:t>
      </w:r>
    </w:p>
    <w:p w14:paraId="4E557A3C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взаимодействия с органами государственной власти, органами местного самоуправления, юридическими лицами, индивидуальными предпринимателями, другими надзорными и правоохранительными органами по вопросам нарушения состояния пожарной безопасности объектов контроля (надзора);</w:t>
      </w:r>
    </w:p>
    <w:p w14:paraId="3B8E4A1C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противопожарной пропаганды и обучения населения мерам пожарной безопасности;</w:t>
      </w:r>
    </w:p>
    <w:p w14:paraId="3221434F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охраны труда, производственной санитарии, пожарной безопасности и оказание медицинской помощи;</w:t>
      </w:r>
    </w:p>
    <w:p w14:paraId="41E2DD3B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задачи, формы и методы противопожарной агитации и пропаганды;</w:t>
      </w:r>
    </w:p>
    <w:p w14:paraId="4F4AC7C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информационного обеспечения, противопожарной пропаганды и обучения населения в области пожарной безопасности;</w:t>
      </w:r>
    </w:p>
    <w:p w14:paraId="4641DDD9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работы со средствами массовой информации, порядок публикации материалов в печати, выступления по районному (объектовому) радиовещанию, порядок взаимодействия с местными телеканалами, студиями кабельного телевидения</w:t>
      </w:r>
    </w:p>
    <w:p w14:paraId="2FA2EAA3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устройство, принцип действия, правила и безопасные приемы эксплуатации пожарной, аварийно-спасательной техники и оборудования:</w:t>
      </w:r>
    </w:p>
    <w:p w14:paraId="22F49090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возможности и условия применения различных видов транспорта, инженерной и аварийно-спасательной техники и оборудования;</w:t>
      </w:r>
    </w:p>
    <w:p w14:paraId="4114EC4A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регламентного обслуживания пожарной, аварийно-спасательной техники и оборудования;</w:t>
      </w:r>
    </w:p>
    <w:p w14:paraId="36D82E43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классификацию пожарно-спасательных средств, их назначение, характеристики и принцип работы;</w:t>
      </w:r>
    </w:p>
    <w:p w14:paraId="3FCE4C4A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периодического  испытаний технических средств;</w:t>
      </w:r>
    </w:p>
    <w:p w14:paraId="24028247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нормативные технические параметры пожарно-спасательной техники и оборудования;</w:t>
      </w:r>
    </w:p>
    <w:p w14:paraId="23F9634E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и принцип работы основных видов пожарно-спасательной техники и оборудования;</w:t>
      </w:r>
    </w:p>
    <w:p w14:paraId="39E1B463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применение слесарного и электротехнического инструмента;</w:t>
      </w:r>
    </w:p>
    <w:p w14:paraId="4128367A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хранения расконсервирования и подготовки к работе пожарной, аварийно-спасательной техники и оборудования;</w:t>
      </w:r>
    </w:p>
    <w:p w14:paraId="775D3594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свойства и классификацию горюче-смазочных материалов;</w:t>
      </w:r>
    </w:p>
    <w:p w14:paraId="1DAF6A86">
      <w:pPr>
        <w:pStyle w:val="15"/>
        <w:numPr>
          <w:ilvl w:val="0"/>
          <w:numId w:val="4"/>
        </w:numPr>
        <w:tabs>
          <w:tab w:val="left" w:pos="0"/>
          <w:tab w:val="left" w:pos="426"/>
          <w:tab w:val="left" w:pos="993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и условия эксплуатации основных видов пожарно-спасательной техники и оборудования.</w:t>
      </w:r>
    </w:p>
    <w:p w14:paraId="6E090522">
      <w:pPr>
        <w:ind w:firstLine="709"/>
        <w:jc w:val="both"/>
        <w:rPr>
          <w:sz w:val="24"/>
          <w:szCs w:val="24"/>
        </w:rPr>
      </w:pPr>
    </w:p>
    <w:p w14:paraId="64FC13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1.4.4 В результате освоения основной образовательной программы техник по пожарной безопасности должен обладать общими компетенциями, включающими в себя способность:</w:t>
      </w:r>
    </w:p>
    <w:p w14:paraId="3E1EE6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75D46A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2. Организовывать собственную деятельность, выбирать типовые методы решения профессиональных задач, оценивать их эффективность и качество.</w:t>
      </w:r>
    </w:p>
    <w:p w14:paraId="6A5162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14:paraId="401F08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6787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14:paraId="64610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6. Работать в коллективе и команде, эффективно общаться с коллегами, руководством, людьми, находящимися в зонах пожара.</w:t>
      </w:r>
    </w:p>
    <w:p w14:paraId="320C2C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14:paraId="2C64D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5B5B76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14:paraId="77B96A66">
      <w:pPr>
        <w:ind w:firstLine="709"/>
        <w:jc w:val="both"/>
        <w:rPr>
          <w:sz w:val="24"/>
          <w:szCs w:val="24"/>
        </w:rPr>
      </w:pPr>
    </w:p>
    <w:p w14:paraId="1CE71E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1.4.5 Техник по пожарной безопасности  должен обладать профессиональными компетенциями, соответствующими основным видам профессиональной деятельности:</w:t>
      </w:r>
    </w:p>
    <w:p w14:paraId="73135203">
      <w:pPr>
        <w:pStyle w:val="10"/>
        <w:jc w:val="both"/>
      </w:pPr>
      <w:r>
        <w:t>1.4.5.1 Организация службы пожаротушения и проведение работ по тушению пожаров и ликвидации последствий чрезвычайных ситуаций.</w:t>
      </w:r>
    </w:p>
    <w:p w14:paraId="0ACF7904">
      <w:pPr>
        <w:pStyle w:val="10"/>
        <w:jc w:val="both"/>
      </w:pPr>
      <w:r>
        <w:t>ПК 1.1. Организовывать несение службы и выезд по тревоге дежурного караула пожарной части.</w:t>
      </w:r>
    </w:p>
    <w:p w14:paraId="4EE0A66C">
      <w:pPr>
        <w:pStyle w:val="10"/>
        <w:jc w:val="both"/>
      </w:pPr>
      <w:r>
        <w:t>ПК 1.2. Проводить подготовку личного состава к действиям по тушению пожаров.</w:t>
      </w:r>
    </w:p>
    <w:p w14:paraId="00607D08">
      <w:pPr>
        <w:pStyle w:val="10"/>
        <w:jc w:val="both"/>
      </w:pPr>
      <w:r>
        <w:t>ПК 1.3. Организовывать действия по тушению пожаров.</w:t>
      </w:r>
    </w:p>
    <w:p w14:paraId="287F6EA6">
      <w:pPr>
        <w:pStyle w:val="10"/>
        <w:jc w:val="both"/>
      </w:pPr>
      <w:r>
        <w:t>ПК 1.4. Организовывать проведение аварийно-спасательных работ.</w:t>
      </w:r>
    </w:p>
    <w:p w14:paraId="326D6AE8">
      <w:pPr>
        <w:pStyle w:val="10"/>
        <w:jc w:val="both"/>
      </w:pPr>
      <w:r>
        <w:t>1.4.5.2 Осуществление государственных мер в области обеспечения пожарной безопасности.</w:t>
      </w:r>
    </w:p>
    <w:p w14:paraId="5836C9F4">
      <w:pPr>
        <w:pStyle w:val="10"/>
        <w:jc w:val="both"/>
      </w:pPr>
      <w:r>
        <w:t>ПК 2.1. Осуществлять проверки противопожарного состояния промышленных, сельскохозяйственных объектов, зданий и сооружений различного назначения.</w:t>
      </w:r>
    </w:p>
    <w:p w14:paraId="1191682B">
      <w:pPr>
        <w:pStyle w:val="10"/>
        <w:jc w:val="both"/>
      </w:pPr>
      <w:r>
        <w:t>ПК 2.2. Разрабатывать мероприятия, обеспечивающие пожарную безопасность зданий, сооружений, технологических установок и производств.</w:t>
      </w:r>
    </w:p>
    <w:p w14:paraId="5E208795">
      <w:pPr>
        <w:pStyle w:val="10"/>
        <w:jc w:val="both"/>
      </w:pPr>
      <w:r>
        <w:t>ПК 2.3. Проводить правоприменительную деятельность по пресечению нарушений требований пожарной безопасности при эксплуатации объектов, зданий и сооружений.</w:t>
      </w:r>
    </w:p>
    <w:p w14:paraId="646C1A29">
      <w:pPr>
        <w:pStyle w:val="10"/>
        <w:jc w:val="both"/>
      </w:pPr>
      <w:r>
        <w:t>ПК 2.4. Проводить противопожарную пропаганду и обучать граждан, персонал объектов правилам пожарной безопасности.</w:t>
      </w:r>
    </w:p>
    <w:p w14:paraId="42806B4B">
      <w:pPr>
        <w:pStyle w:val="10"/>
        <w:jc w:val="both"/>
      </w:pPr>
      <w:r>
        <w:t>1.4.5.3 Ремонт и обслуживание технических средств, используемых для предупреждения, тушения пожаров и проведения аварийно-спасательных работ.</w:t>
      </w:r>
    </w:p>
    <w:p w14:paraId="776E3DA0">
      <w:pPr>
        <w:pStyle w:val="10"/>
        <w:jc w:val="both"/>
      </w:pPr>
      <w:r>
        <w:t>ПК 3.1. Организовывать регламентное обслуживание пожарно-технического вооружения, аварийно-спасательного оборудования и техники.</w:t>
      </w:r>
    </w:p>
    <w:p w14:paraId="7A240A14">
      <w:pPr>
        <w:pStyle w:val="10"/>
        <w:jc w:val="both"/>
      </w:pPr>
      <w:r>
        <w:t>ПК 3.2. Организовывать ремонт технических средств.</w:t>
      </w:r>
    </w:p>
    <w:p w14:paraId="4CA3BFE3">
      <w:pPr>
        <w:pStyle w:val="10"/>
        <w:jc w:val="both"/>
      </w:pPr>
      <w:r>
        <w:t>ПК 3.3. Организовывать консервацию и хранение технических и автотранспортных средств.</w:t>
      </w:r>
    </w:p>
    <w:p w14:paraId="182067C8">
      <w:pPr>
        <w:jc w:val="center"/>
        <w:rPr>
          <w:b/>
          <w:sz w:val="24"/>
          <w:szCs w:val="24"/>
        </w:rPr>
      </w:pPr>
    </w:p>
    <w:p w14:paraId="6467F6F6">
      <w:pPr>
        <w:jc w:val="center"/>
        <w:rPr>
          <w:b/>
          <w:sz w:val="24"/>
          <w:szCs w:val="24"/>
        </w:rPr>
      </w:pPr>
    </w:p>
    <w:p w14:paraId="7C691DB5">
      <w:pPr>
        <w:jc w:val="center"/>
        <w:rPr>
          <w:b/>
          <w:sz w:val="24"/>
          <w:szCs w:val="24"/>
        </w:rPr>
      </w:pPr>
    </w:p>
    <w:p w14:paraId="1E6D2DF3">
      <w:pPr>
        <w:jc w:val="center"/>
        <w:rPr>
          <w:b/>
          <w:sz w:val="24"/>
          <w:szCs w:val="24"/>
        </w:rPr>
      </w:pPr>
    </w:p>
    <w:p w14:paraId="36B7551B">
      <w:pPr>
        <w:jc w:val="center"/>
        <w:rPr>
          <w:b/>
          <w:sz w:val="24"/>
          <w:szCs w:val="24"/>
        </w:rPr>
      </w:pPr>
    </w:p>
    <w:p w14:paraId="6CC5FF34">
      <w:pPr>
        <w:jc w:val="center"/>
        <w:rPr>
          <w:b/>
          <w:sz w:val="24"/>
          <w:szCs w:val="24"/>
        </w:rPr>
      </w:pPr>
    </w:p>
    <w:p w14:paraId="56A82E30">
      <w:pPr>
        <w:jc w:val="center"/>
        <w:rPr>
          <w:b/>
          <w:sz w:val="24"/>
          <w:szCs w:val="24"/>
        </w:rPr>
      </w:pPr>
    </w:p>
    <w:p w14:paraId="1F24FB90">
      <w:pPr>
        <w:jc w:val="center"/>
        <w:rPr>
          <w:b/>
          <w:sz w:val="24"/>
          <w:szCs w:val="24"/>
        </w:rPr>
      </w:pPr>
    </w:p>
    <w:p w14:paraId="644BE0F2">
      <w:pPr>
        <w:jc w:val="center"/>
        <w:rPr>
          <w:b/>
          <w:sz w:val="24"/>
          <w:szCs w:val="24"/>
        </w:rPr>
      </w:pPr>
    </w:p>
    <w:p w14:paraId="7F400233">
      <w:pPr>
        <w:jc w:val="center"/>
        <w:rPr>
          <w:b/>
          <w:sz w:val="24"/>
          <w:szCs w:val="24"/>
        </w:rPr>
      </w:pPr>
    </w:p>
    <w:p w14:paraId="5ECBF6AF">
      <w:pPr>
        <w:jc w:val="center"/>
        <w:rPr>
          <w:b/>
          <w:sz w:val="24"/>
          <w:szCs w:val="24"/>
        </w:rPr>
      </w:pPr>
    </w:p>
    <w:p w14:paraId="2E3BC4B4">
      <w:pPr>
        <w:jc w:val="center"/>
        <w:rPr>
          <w:b/>
          <w:sz w:val="24"/>
          <w:szCs w:val="24"/>
        </w:rPr>
      </w:pPr>
    </w:p>
    <w:p w14:paraId="030ADEC4">
      <w:pPr>
        <w:jc w:val="center"/>
        <w:rPr>
          <w:b/>
          <w:sz w:val="24"/>
          <w:szCs w:val="24"/>
        </w:rPr>
      </w:pPr>
    </w:p>
    <w:p w14:paraId="1DE0EB44">
      <w:pPr>
        <w:jc w:val="center"/>
        <w:rPr>
          <w:b/>
          <w:sz w:val="24"/>
          <w:szCs w:val="24"/>
        </w:rPr>
      </w:pPr>
    </w:p>
    <w:p w14:paraId="4EA9E021">
      <w:pPr>
        <w:jc w:val="center"/>
        <w:rPr>
          <w:b/>
          <w:sz w:val="24"/>
          <w:szCs w:val="24"/>
        </w:rPr>
      </w:pPr>
    </w:p>
    <w:p w14:paraId="556451D7">
      <w:pPr>
        <w:jc w:val="center"/>
        <w:rPr>
          <w:b/>
          <w:sz w:val="24"/>
          <w:szCs w:val="24"/>
        </w:rPr>
      </w:pPr>
    </w:p>
    <w:p w14:paraId="45E2F2AB">
      <w:pPr>
        <w:jc w:val="center"/>
        <w:rPr>
          <w:b/>
          <w:sz w:val="24"/>
          <w:szCs w:val="24"/>
        </w:rPr>
      </w:pPr>
    </w:p>
    <w:p w14:paraId="2B7FCAB2">
      <w:pPr>
        <w:jc w:val="center"/>
        <w:rPr>
          <w:b/>
          <w:sz w:val="24"/>
          <w:szCs w:val="24"/>
        </w:rPr>
      </w:pPr>
    </w:p>
    <w:p w14:paraId="6BCF2031">
      <w:pPr>
        <w:jc w:val="center"/>
        <w:rPr>
          <w:b/>
          <w:sz w:val="24"/>
          <w:szCs w:val="24"/>
        </w:rPr>
      </w:pPr>
    </w:p>
    <w:p w14:paraId="0C5B93F5">
      <w:pPr>
        <w:jc w:val="center"/>
        <w:rPr>
          <w:b/>
          <w:sz w:val="24"/>
          <w:szCs w:val="24"/>
        </w:rPr>
      </w:pPr>
    </w:p>
    <w:p w14:paraId="6614478C">
      <w:pPr>
        <w:jc w:val="center"/>
        <w:rPr>
          <w:b/>
          <w:sz w:val="24"/>
          <w:szCs w:val="24"/>
        </w:rPr>
      </w:pPr>
    </w:p>
    <w:p w14:paraId="7B6D58DF">
      <w:pPr>
        <w:jc w:val="center"/>
        <w:rPr>
          <w:b/>
          <w:sz w:val="24"/>
          <w:szCs w:val="24"/>
        </w:rPr>
      </w:pPr>
    </w:p>
    <w:p w14:paraId="49543E9C">
      <w:pPr>
        <w:jc w:val="center"/>
        <w:rPr>
          <w:b/>
          <w:sz w:val="24"/>
          <w:szCs w:val="24"/>
        </w:rPr>
      </w:pPr>
    </w:p>
    <w:p w14:paraId="17A2FF72">
      <w:pPr>
        <w:jc w:val="center"/>
        <w:rPr>
          <w:b/>
          <w:sz w:val="24"/>
          <w:szCs w:val="24"/>
        </w:rPr>
      </w:pPr>
    </w:p>
    <w:p w14:paraId="62A10ADC">
      <w:pPr>
        <w:jc w:val="center"/>
        <w:rPr>
          <w:b/>
          <w:sz w:val="24"/>
          <w:szCs w:val="24"/>
        </w:rPr>
      </w:pPr>
    </w:p>
    <w:p w14:paraId="7682328F">
      <w:pPr>
        <w:jc w:val="center"/>
        <w:rPr>
          <w:b/>
          <w:sz w:val="24"/>
          <w:szCs w:val="24"/>
        </w:rPr>
      </w:pPr>
    </w:p>
    <w:p w14:paraId="4DEB559E">
      <w:pPr>
        <w:jc w:val="center"/>
        <w:rPr>
          <w:b/>
          <w:sz w:val="24"/>
          <w:szCs w:val="24"/>
        </w:rPr>
      </w:pPr>
    </w:p>
    <w:p w14:paraId="095730A3">
      <w:pPr>
        <w:jc w:val="center"/>
        <w:rPr>
          <w:b/>
          <w:sz w:val="24"/>
          <w:szCs w:val="24"/>
        </w:rPr>
      </w:pPr>
    </w:p>
    <w:p w14:paraId="22264965">
      <w:pPr>
        <w:jc w:val="center"/>
        <w:rPr>
          <w:b/>
          <w:sz w:val="24"/>
          <w:szCs w:val="24"/>
        </w:rPr>
      </w:pPr>
    </w:p>
    <w:p w14:paraId="63CAB4FE">
      <w:pPr>
        <w:jc w:val="center"/>
        <w:rPr>
          <w:b/>
          <w:sz w:val="24"/>
          <w:szCs w:val="24"/>
        </w:rPr>
      </w:pPr>
    </w:p>
    <w:p w14:paraId="0883E1E0">
      <w:pPr>
        <w:jc w:val="center"/>
        <w:rPr>
          <w:b/>
          <w:sz w:val="24"/>
          <w:szCs w:val="24"/>
        </w:rPr>
      </w:pPr>
    </w:p>
    <w:p w14:paraId="25C780D7">
      <w:pPr>
        <w:jc w:val="center"/>
        <w:rPr>
          <w:b/>
          <w:sz w:val="24"/>
          <w:szCs w:val="24"/>
        </w:rPr>
      </w:pPr>
    </w:p>
    <w:p w14:paraId="4785289D">
      <w:pPr>
        <w:jc w:val="center"/>
        <w:rPr>
          <w:b/>
          <w:sz w:val="24"/>
          <w:szCs w:val="24"/>
        </w:rPr>
      </w:pPr>
    </w:p>
    <w:p w14:paraId="00FFDE1B">
      <w:pPr>
        <w:jc w:val="center"/>
        <w:rPr>
          <w:b/>
          <w:sz w:val="24"/>
          <w:szCs w:val="24"/>
        </w:rPr>
      </w:pPr>
    </w:p>
    <w:p w14:paraId="16FE5DC7">
      <w:pPr>
        <w:jc w:val="center"/>
        <w:rPr>
          <w:b/>
          <w:sz w:val="24"/>
          <w:szCs w:val="24"/>
        </w:rPr>
      </w:pPr>
    </w:p>
    <w:p w14:paraId="2AADD54E">
      <w:pPr>
        <w:jc w:val="center"/>
        <w:rPr>
          <w:b/>
          <w:sz w:val="24"/>
          <w:szCs w:val="24"/>
        </w:rPr>
      </w:pPr>
    </w:p>
    <w:p w14:paraId="0C649BEA">
      <w:pPr>
        <w:jc w:val="center"/>
        <w:rPr>
          <w:b/>
          <w:sz w:val="24"/>
          <w:szCs w:val="24"/>
        </w:rPr>
      </w:pPr>
    </w:p>
    <w:p w14:paraId="7B8C8A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СТРУКТУРА И СОДЕРЖАНИЕ ГОСУДАРСТВЕННОЙ ИТОГОВОЙ АТТЕСТАЦИИ</w:t>
      </w:r>
    </w:p>
    <w:p w14:paraId="5AD9C27E">
      <w:pPr>
        <w:jc w:val="center"/>
        <w:rPr>
          <w:b/>
          <w:sz w:val="24"/>
          <w:szCs w:val="24"/>
        </w:rPr>
      </w:pPr>
    </w:p>
    <w:p w14:paraId="3B588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 Форма и сроки проведения государственной итоговой аттестации</w:t>
      </w:r>
    </w:p>
    <w:p w14:paraId="5A4A0590">
      <w:pPr>
        <w:jc w:val="center"/>
        <w:rPr>
          <w:b/>
          <w:sz w:val="24"/>
          <w:szCs w:val="24"/>
        </w:rPr>
      </w:pPr>
    </w:p>
    <w:p w14:paraId="23C23D4F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Форма проведения ГИА: защита выпускной квалификационной работы (ВКР).</w:t>
      </w:r>
    </w:p>
    <w:p w14:paraId="08A9E6EE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Объем времени и сроки, отводимые на выполнение выпускной квалификационной работы: 4 недели, май, июнь.</w:t>
      </w:r>
    </w:p>
    <w:p w14:paraId="0BB2F604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Сроки защиты выпускной квалификационной работы: 2 недели, июнь.</w:t>
      </w:r>
    </w:p>
    <w:p w14:paraId="65F069D7">
      <w:pPr>
        <w:pStyle w:val="10"/>
        <w:ind w:firstLine="709"/>
      </w:pPr>
    </w:p>
    <w:p w14:paraId="515D0AA2">
      <w:pPr>
        <w:pStyle w:val="10"/>
        <w:ind w:firstLine="709"/>
        <w:jc w:val="center"/>
        <w:rPr>
          <w:b/>
        </w:rPr>
      </w:pPr>
      <w:r>
        <w:rPr>
          <w:b/>
        </w:rPr>
        <w:t>2.2. Содержание государственной итоговой аттестации</w:t>
      </w:r>
    </w:p>
    <w:p w14:paraId="17AE4BF7">
      <w:pPr>
        <w:pStyle w:val="10"/>
        <w:ind w:firstLine="709"/>
      </w:pPr>
    </w:p>
    <w:p w14:paraId="7AD1E0D5">
      <w:pPr>
        <w:pStyle w:val="10"/>
        <w:ind w:firstLine="709"/>
        <w:jc w:val="both"/>
      </w:pPr>
      <w:r>
        <w:t>Темы ВКР должны иметь практико-ориентированный характер и должны соответствовать содержанию одного или нескольких профессиональных модулей ПМ.01. «Организация службы пожаротушения и проведение работ по тушению пожаров и ликвидации последствий чрезвычайных ситуаций», ПМ.02. «Осуществление государственных мер в области обеспечении пожарной безопасности», ПМ.03. «Ремонт и обслуживание технических средств, используемых для предупреждения, тушения пожаров и проведения аварийно-спасательных работ» специальности 20.02.04«Пожарная безопасность».</w:t>
      </w:r>
    </w:p>
    <w:p w14:paraId="2E8D3098">
      <w:pPr>
        <w:pStyle w:val="10"/>
        <w:ind w:firstLine="709"/>
        <w:jc w:val="both"/>
      </w:pPr>
      <w:r>
        <w:t>Темы выпускных квалификационных работ с указанием руководителя закрепляются за студентом приказом директора колледжа.</w:t>
      </w:r>
    </w:p>
    <w:p w14:paraId="5062DE11">
      <w:pPr>
        <w:pStyle w:val="10"/>
        <w:ind w:firstLine="709"/>
        <w:jc w:val="both"/>
      </w:pPr>
      <w:r>
        <w:t>Примерная тематика выпускных квалификационных работ представлена в приложении 1.</w:t>
      </w:r>
    </w:p>
    <w:p w14:paraId="39092418">
      <w:pPr>
        <w:pStyle w:val="10"/>
        <w:ind w:firstLine="709"/>
        <w:jc w:val="both"/>
      </w:pPr>
    </w:p>
    <w:p w14:paraId="553F7C8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 Требования к выпускной квалификационной работе.</w:t>
      </w:r>
    </w:p>
    <w:p w14:paraId="4E3D837D">
      <w:pPr>
        <w:ind w:firstLine="709"/>
        <w:jc w:val="both"/>
        <w:rPr>
          <w:sz w:val="24"/>
          <w:szCs w:val="24"/>
        </w:rPr>
      </w:pPr>
    </w:p>
    <w:p w14:paraId="44E8BB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Структура ВКР:</w:t>
      </w:r>
    </w:p>
    <w:p w14:paraId="3EB6AC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титульный лист;</w:t>
      </w:r>
    </w:p>
    <w:p w14:paraId="3DFCDC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индивидуальный график выполнения ВКР;</w:t>
      </w:r>
    </w:p>
    <w:p w14:paraId="587792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задание на ВКР;</w:t>
      </w:r>
    </w:p>
    <w:p w14:paraId="755EF4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отзыв руководителя ВКР;</w:t>
      </w:r>
    </w:p>
    <w:p w14:paraId="17AF56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внешняя рецензия;</w:t>
      </w:r>
    </w:p>
    <w:p w14:paraId="566049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записка:</w:t>
      </w:r>
    </w:p>
    <w:p w14:paraId="170223E7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введение с обоснованием актуальности и практической значимости выбранной темы;</w:t>
      </w:r>
    </w:p>
    <w:p w14:paraId="3A2A895F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общая часть;</w:t>
      </w:r>
    </w:p>
    <w:p w14:paraId="7A81C2B9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специальная часть;</w:t>
      </w:r>
    </w:p>
    <w:p w14:paraId="5CD97B7C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заключение;</w:t>
      </w:r>
    </w:p>
    <w:p w14:paraId="74699022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список литературы;</w:t>
      </w:r>
    </w:p>
    <w:p w14:paraId="58B1494B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приложения;</w:t>
      </w:r>
    </w:p>
    <w:p w14:paraId="7196B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графическая часть;</w:t>
      </w:r>
    </w:p>
    <w:p w14:paraId="0F807CAB">
      <w:pPr>
        <w:ind w:firstLine="709"/>
        <w:jc w:val="both"/>
        <w:rPr>
          <w:sz w:val="24"/>
          <w:szCs w:val="24"/>
        </w:rPr>
      </w:pPr>
    </w:p>
    <w:p w14:paraId="1AEBBE6A">
      <w:pPr>
        <w:ind w:firstLine="709"/>
        <w:jc w:val="both"/>
        <w:rPr>
          <w:sz w:val="24"/>
          <w:szCs w:val="24"/>
        </w:rPr>
      </w:pPr>
    </w:p>
    <w:p w14:paraId="1545D8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 ВКР должен быть не меньше 40  машинописного текста.</w:t>
      </w:r>
    </w:p>
    <w:p w14:paraId="5ADC4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содержанию разделов выпускной квалификационной работы описаны в Методических указаниях по выполнению выпускной квалификационной работы.</w:t>
      </w:r>
    </w:p>
    <w:p w14:paraId="0D49C6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по оформлению выпускной квалификационной работы описаны в методических рекомендациях по оформлению выпускных квалификационных работ.</w:t>
      </w:r>
    </w:p>
    <w:p w14:paraId="0292E3BF">
      <w:pPr>
        <w:jc w:val="center"/>
        <w:rPr>
          <w:b/>
          <w:sz w:val="24"/>
          <w:szCs w:val="24"/>
        </w:rPr>
      </w:pPr>
    </w:p>
    <w:p w14:paraId="5D778B6A">
      <w:pPr>
        <w:jc w:val="center"/>
        <w:rPr>
          <w:b/>
          <w:sz w:val="24"/>
          <w:szCs w:val="24"/>
        </w:rPr>
      </w:pPr>
    </w:p>
    <w:p w14:paraId="7E293A9E">
      <w:pPr>
        <w:jc w:val="center"/>
        <w:rPr>
          <w:b/>
          <w:sz w:val="24"/>
          <w:szCs w:val="24"/>
        </w:rPr>
      </w:pPr>
    </w:p>
    <w:p w14:paraId="70268B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УСЛОВИЯ РЕАЛИЗАЦИИ ПРОГРАММЫ ГОСУДАРСТВЕННОЙ ИТОГОВОЙ АТТЕСТАЦИИ</w:t>
      </w:r>
    </w:p>
    <w:p w14:paraId="2F333AF8">
      <w:pPr>
        <w:pStyle w:val="10"/>
        <w:ind w:firstLine="709"/>
        <w:jc w:val="both"/>
      </w:pPr>
    </w:p>
    <w:p w14:paraId="77321899">
      <w:pPr>
        <w:pStyle w:val="10"/>
        <w:jc w:val="center"/>
        <w:rPr>
          <w:b/>
        </w:rPr>
      </w:pPr>
      <w:r>
        <w:rPr>
          <w:b/>
        </w:rPr>
        <w:t>3.1 Требования к информационно-методическому обеспечению</w:t>
      </w:r>
    </w:p>
    <w:p w14:paraId="3747AEA6">
      <w:pPr>
        <w:pStyle w:val="10"/>
        <w:ind w:firstLine="709"/>
        <w:jc w:val="center"/>
        <w:rPr>
          <w:b/>
        </w:rPr>
      </w:pPr>
    </w:p>
    <w:p w14:paraId="0BB6B37A">
      <w:pPr>
        <w:pStyle w:val="10"/>
        <w:ind w:firstLine="709"/>
        <w:jc w:val="both"/>
      </w:pPr>
      <w:r>
        <w:t>- Федеральный Государственный образовательный стандарт специальности;</w:t>
      </w:r>
    </w:p>
    <w:p w14:paraId="7A55C1F6">
      <w:pPr>
        <w:pStyle w:val="10"/>
        <w:ind w:firstLine="709"/>
        <w:jc w:val="both"/>
      </w:pPr>
      <w:r>
        <w:t>-  программа Государственной (итоговой) аттестации;</w:t>
      </w:r>
    </w:p>
    <w:p w14:paraId="5D01A671">
      <w:pPr>
        <w:pStyle w:val="10"/>
        <w:ind w:firstLine="709"/>
        <w:jc w:val="both"/>
      </w:pPr>
      <w:r>
        <w:t>- приказ директора о создании Государственной аттестационной комиссии для проведения ГИА;</w:t>
      </w:r>
    </w:p>
    <w:p w14:paraId="1CFE6FE0">
      <w:pPr>
        <w:pStyle w:val="10"/>
        <w:ind w:firstLine="709"/>
        <w:jc w:val="both"/>
      </w:pPr>
      <w:r>
        <w:t>- приказ директора о допуске студентов к Государственной (итоговой) аттестации;</w:t>
      </w:r>
    </w:p>
    <w:p w14:paraId="1B72F008">
      <w:pPr>
        <w:pStyle w:val="10"/>
        <w:ind w:firstLine="709"/>
        <w:jc w:val="both"/>
      </w:pPr>
      <w:r>
        <w:t>- сведения об успеваемости студентов за весь период обучения;</w:t>
      </w:r>
    </w:p>
    <w:p w14:paraId="6B7FCA24">
      <w:pPr>
        <w:pStyle w:val="10"/>
        <w:ind w:firstLine="709"/>
        <w:jc w:val="both"/>
      </w:pPr>
      <w:r>
        <w:t>- зачетные книжки студентов;</w:t>
      </w:r>
    </w:p>
    <w:p w14:paraId="476F1F5D">
      <w:pPr>
        <w:pStyle w:val="10"/>
        <w:ind w:firstLine="709"/>
        <w:jc w:val="both"/>
      </w:pPr>
      <w:r>
        <w:t>- книга протоколов заседаний ГАК;</w:t>
      </w:r>
    </w:p>
    <w:p w14:paraId="60DDD401">
      <w:pPr>
        <w:pStyle w:val="10"/>
        <w:ind w:firstLine="709"/>
        <w:jc w:val="both"/>
      </w:pPr>
      <w:r>
        <w:t>- приказ о закреплении за выпускниками тем выпускных квалификационных работ;</w:t>
      </w:r>
    </w:p>
    <w:p w14:paraId="0D640063">
      <w:pPr>
        <w:pStyle w:val="10"/>
        <w:ind w:firstLine="709"/>
        <w:jc w:val="both"/>
      </w:pPr>
      <w:r>
        <w:t>- литература по специальности, ГОСТ, справочники.</w:t>
      </w:r>
    </w:p>
    <w:p w14:paraId="60A85200">
      <w:pPr>
        <w:pStyle w:val="10"/>
        <w:ind w:firstLine="709"/>
        <w:jc w:val="both"/>
      </w:pPr>
    </w:p>
    <w:p w14:paraId="05B3BCA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 Условия подготовки и процедура проведения защиты выпускной квалификационной работы</w:t>
      </w:r>
    </w:p>
    <w:p w14:paraId="5A3C4F8C">
      <w:pPr>
        <w:ind w:firstLine="709"/>
        <w:jc w:val="both"/>
        <w:rPr>
          <w:sz w:val="24"/>
          <w:szCs w:val="24"/>
        </w:rPr>
      </w:pPr>
    </w:p>
    <w:p w14:paraId="2C70E5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 Условия подготовки выпускной квалификационной работы:</w:t>
      </w:r>
    </w:p>
    <w:p w14:paraId="0E1711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</w:p>
    <w:p w14:paraId="0FBB2C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утверждения темы руководителями ВКР разрабатываются индивидуальные задания. Индивидуальные задания рассматриваются кафедрами и утверждаются заместителем директора УКРТБ.</w:t>
      </w:r>
    </w:p>
    <w:p w14:paraId="3C3EB8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Индивидуальные задания на ВКР выдаются студентам за 2 недели до начала преддипломной практики.</w:t>
      </w:r>
    </w:p>
    <w:p w14:paraId="2E0F75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Общее руководство и контроль за ходом выполнения ВКР осуществляется заместителем директора УКРТБ, заведующими отделениями, заведующим кафедрой в соответствии с должностными обязанностями.</w:t>
      </w:r>
    </w:p>
    <w:p w14:paraId="4D2F8F67">
      <w:pPr>
        <w:ind w:firstLine="709"/>
        <w:jc w:val="both"/>
        <w:rPr>
          <w:sz w:val="24"/>
          <w:szCs w:val="24"/>
        </w:rPr>
      </w:pPr>
    </w:p>
    <w:p w14:paraId="1C3DFA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 Защита ВКР </w:t>
      </w:r>
    </w:p>
    <w:p w14:paraId="492CED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Допуск к защите ВКР оформляется приказом директора колледжа.</w:t>
      </w:r>
    </w:p>
    <w:p w14:paraId="739EDF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ВКР проводится на открытом заседании Государственной экзаменационной комиссии</w:t>
      </w:r>
    </w:p>
    <w:p w14:paraId="7B6CC4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защиту ВКР отводится 45 минут. Процедура защиты:</w:t>
      </w:r>
    </w:p>
    <w:p w14:paraId="09A54703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доклад студента 10-15 минут;</w:t>
      </w:r>
    </w:p>
    <w:p w14:paraId="3D4441F6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чтение отзыва и рецензии (не более 5 минут);</w:t>
      </w:r>
    </w:p>
    <w:p w14:paraId="3F9E1A4C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вопросы членов ГАК и ответы студента (не более 15 минут);</w:t>
      </w:r>
    </w:p>
    <w:p w14:paraId="67449F66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желанию (необходимости) выступление руководителя ВКР и рецензента (если они присутствуют на заседании ГАК) с целью защиты, согласия или несогласия с оценкой конкретной ВКР (не более 15 минут).</w:t>
      </w:r>
    </w:p>
    <w:p w14:paraId="7410AC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Заседание ГАК протоколируется. В протоколе записываются:</w:t>
      </w:r>
    </w:p>
    <w:p w14:paraId="1A3F7172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итоговая оценка ВКР;</w:t>
      </w:r>
    </w:p>
    <w:p w14:paraId="183812DF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присуждение квалификации;</w:t>
      </w:r>
    </w:p>
    <w:p w14:paraId="10D82796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особое мнение членов комиссии. </w:t>
      </w:r>
    </w:p>
    <w:p w14:paraId="172CA938">
      <w:pPr>
        <w:ind w:firstLine="709"/>
        <w:jc w:val="both"/>
        <w:rPr>
          <w:sz w:val="24"/>
          <w:szCs w:val="24"/>
        </w:rPr>
      </w:pPr>
    </w:p>
    <w:p w14:paraId="5E02F8FA">
      <w:pPr>
        <w:jc w:val="center"/>
        <w:rPr>
          <w:b/>
          <w:sz w:val="24"/>
          <w:szCs w:val="24"/>
        </w:rPr>
      </w:pPr>
    </w:p>
    <w:p w14:paraId="58C76159">
      <w:pPr>
        <w:jc w:val="center"/>
        <w:rPr>
          <w:b/>
          <w:sz w:val="24"/>
          <w:szCs w:val="24"/>
        </w:rPr>
      </w:pPr>
    </w:p>
    <w:p w14:paraId="4DAA9CC2">
      <w:pPr>
        <w:jc w:val="center"/>
        <w:rPr>
          <w:b/>
          <w:sz w:val="24"/>
          <w:szCs w:val="24"/>
        </w:rPr>
      </w:pPr>
    </w:p>
    <w:p w14:paraId="2AE7572C">
      <w:pPr>
        <w:jc w:val="center"/>
        <w:rPr>
          <w:b/>
          <w:sz w:val="24"/>
          <w:szCs w:val="24"/>
        </w:rPr>
      </w:pPr>
    </w:p>
    <w:p w14:paraId="18D8B4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ОЦЕНКА РЕЗУЛЬТАТОВ ГОСУДАРСТВЕННОЙ ИТОГОВОЙ АТТЕСТАЦИИ</w:t>
      </w:r>
    </w:p>
    <w:p w14:paraId="48F8AFA2">
      <w:pPr>
        <w:pStyle w:val="10"/>
        <w:ind w:firstLine="709"/>
      </w:pPr>
    </w:p>
    <w:p w14:paraId="45C30C6C">
      <w:pPr>
        <w:pStyle w:val="10"/>
        <w:ind w:firstLine="709"/>
        <w:jc w:val="center"/>
        <w:rPr>
          <w:b/>
        </w:rPr>
      </w:pPr>
      <w:r>
        <w:rPr>
          <w:b/>
        </w:rPr>
        <w:t>4.1 Критерии оценки выпускной квалификационной работы</w:t>
      </w:r>
    </w:p>
    <w:p w14:paraId="226022E6">
      <w:pPr>
        <w:pStyle w:val="10"/>
        <w:ind w:firstLine="709"/>
        <w:jc w:val="both"/>
      </w:pPr>
    </w:p>
    <w:p w14:paraId="2C558EE6">
      <w:pPr>
        <w:pStyle w:val="10"/>
        <w:ind w:firstLine="709"/>
        <w:jc w:val="both"/>
      </w:pPr>
      <w:r>
        <w:t>- соответствие названия работы ее содержанию, четкая целевая направленность;</w:t>
      </w:r>
    </w:p>
    <w:p w14:paraId="63E1861E">
      <w:pPr>
        <w:pStyle w:val="10"/>
        <w:ind w:firstLine="709"/>
        <w:jc w:val="both"/>
      </w:pPr>
      <w:r>
        <w:t>- логическая последовательность изложения материала;</w:t>
      </w:r>
    </w:p>
    <w:p w14:paraId="53A9AAD0">
      <w:pPr>
        <w:pStyle w:val="10"/>
        <w:ind w:firstLine="709"/>
        <w:jc w:val="both"/>
      </w:pPr>
      <w:r>
        <w:t>- необходимая глубина исследования и убедительность аргументации;</w:t>
      </w:r>
    </w:p>
    <w:p w14:paraId="0C0FD913">
      <w:pPr>
        <w:pStyle w:val="10"/>
        <w:ind w:firstLine="709"/>
        <w:jc w:val="both"/>
      </w:pPr>
      <w:r>
        <w:t>- конкретность представления практических результатов работы;</w:t>
      </w:r>
    </w:p>
    <w:p w14:paraId="1760BC4B">
      <w:pPr>
        <w:pStyle w:val="10"/>
        <w:ind w:firstLine="709"/>
        <w:jc w:val="both"/>
      </w:pPr>
      <w:r>
        <w:t>- соответствие оформления выпускной квалификационной работы требованиям ГОСТ Р 705 -2008 и методическим рекомендациям по оформлению выпускных квалификационных работ.</w:t>
      </w:r>
    </w:p>
    <w:p w14:paraId="201755E7">
      <w:pPr>
        <w:pStyle w:val="10"/>
        <w:ind w:firstLine="709"/>
        <w:jc w:val="both"/>
      </w:pPr>
    </w:p>
    <w:p w14:paraId="1AD9A3BA">
      <w:pPr>
        <w:pStyle w:val="10"/>
        <w:ind w:firstLine="709"/>
        <w:jc w:val="center"/>
        <w:rPr>
          <w:b/>
        </w:rPr>
      </w:pPr>
      <w:r>
        <w:rPr>
          <w:b/>
        </w:rPr>
        <w:t>4.2 Критерии оценки защиты выпускной квалификационной работы</w:t>
      </w:r>
    </w:p>
    <w:p w14:paraId="7A2C7D34">
      <w:pPr>
        <w:pStyle w:val="10"/>
        <w:ind w:firstLine="709"/>
        <w:jc w:val="both"/>
      </w:pPr>
    </w:p>
    <w:p w14:paraId="10FF8300">
      <w:pPr>
        <w:pStyle w:val="10"/>
        <w:ind w:firstLine="709"/>
        <w:jc w:val="both"/>
      </w:pPr>
      <w:r>
        <w:t>- четкость и грамотность доклада;</w:t>
      </w:r>
    </w:p>
    <w:p w14:paraId="10DB940E">
      <w:pPr>
        <w:pStyle w:val="10"/>
        <w:ind w:firstLine="709"/>
        <w:jc w:val="both"/>
      </w:pPr>
      <w:r>
        <w:t>- четкость, внятность, глубина ответов на вопросы присутствующих на заседании ГАК;</w:t>
      </w:r>
    </w:p>
    <w:p w14:paraId="4FB738D5">
      <w:pPr>
        <w:pStyle w:val="10"/>
        <w:ind w:firstLine="709"/>
        <w:jc w:val="both"/>
      </w:pPr>
      <w:r>
        <w:t>- использование технических средств для сопровождения доклада.</w:t>
      </w:r>
    </w:p>
    <w:p w14:paraId="474A257E">
      <w:pPr>
        <w:pStyle w:val="10"/>
        <w:ind w:firstLine="709"/>
        <w:jc w:val="both"/>
      </w:pPr>
    </w:p>
    <w:p w14:paraId="417891CA">
      <w:pPr>
        <w:pStyle w:val="10"/>
        <w:ind w:firstLine="709"/>
        <w:jc w:val="center"/>
        <w:rPr>
          <w:b/>
        </w:rPr>
      </w:pPr>
      <w:r>
        <w:rPr>
          <w:b/>
        </w:rPr>
        <w:t>4.3 Определение окончательной оценки</w:t>
      </w:r>
    </w:p>
    <w:p w14:paraId="3F57EFF2">
      <w:pPr>
        <w:pStyle w:val="10"/>
        <w:ind w:firstLine="709"/>
        <w:jc w:val="both"/>
      </w:pPr>
    </w:p>
    <w:p w14:paraId="768D5F5F">
      <w:pPr>
        <w:pStyle w:val="10"/>
        <w:ind w:firstLine="709"/>
        <w:jc w:val="both"/>
      </w:pPr>
      <w:r>
        <w:t>При определении окончательной оценки за защиту дипломного проекта (работы) учитываются:</w:t>
      </w:r>
    </w:p>
    <w:p w14:paraId="0AB02E64">
      <w:pPr>
        <w:pStyle w:val="10"/>
        <w:ind w:firstLine="709"/>
        <w:jc w:val="both"/>
      </w:pPr>
      <w:r>
        <w:t>- доклад выпускника по каждому разделу выпускной работы;</w:t>
      </w:r>
    </w:p>
    <w:p w14:paraId="08FE21FE">
      <w:pPr>
        <w:pStyle w:val="10"/>
        <w:ind w:firstLine="709"/>
        <w:jc w:val="both"/>
      </w:pPr>
      <w:r>
        <w:t>- ответы на вопросы;</w:t>
      </w:r>
    </w:p>
    <w:p w14:paraId="309C928F">
      <w:pPr>
        <w:pStyle w:val="10"/>
        <w:ind w:firstLine="709"/>
        <w:jc w:val="both"/>
      </w:pPr>
      <w:r>
        <w:t>- оценка рецензента;</w:t>
      </w:r>
    </w:p>
    <w:p w14:paraId="6E7FB317">
      <w:pPr>
        <w:pStyle w:val="10"/>
        <w:ind w:firstLine="709"/>
        <w:jc w:val="both"/>
      </w:pPr>
      <w:r>
        <w:t>- отзыв руководителя.</w:t>
      </w:r>
    </w:p>
    <w:p w14:paraId="41580A97">
      <w:pPr>
        <w:pStyle w:val="10"/>
        <w:ind w:firstLine="709"/>
        <w:jc w:val="both"/>
      </w:pPr>
    </w:p>
    <w:p w14:paraId="67278C7F">
      <w:pPr>
        <w:pStyle w:val="10"/>
        <w:ind w:firstLine="709"/>
        <w:jc w:val="both"/>
      </w:pPr>
      <w:r>
        <w:t xml:space="preserve">«Отлично» выставляется за следующую выпускную квалификационную работу: </w:t>
      </w:r>
    </w:p>
    <w:p w14:paraId="1EA96CAB">
      <w:pPr>
        <w:pStyle w:val="10"/>
        <w:ind w:firstLine="709"/>
        <w:jc w:val="both"/>
      </w:pPr>
      <w:r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</w:p>
    <w:p w14:paraId="7DF63A77">
      <w:pPr>
        <w:pStyle w:val="10"/>
        <w:ind w:firstLine="709"/>
        <w:jc w:val="both"/>
      </w:pPr>
      <w:r>
        <w:t xml:space="preserve">- имеет положительные отзывы руководителя и рецензента; </w:t>
      </w:r>
    </w:p>
    <w:p w14:paraId="52DD413C">
      <w:pPr>
        <w:pStyle w:val="10"/>
        <w:ind w:firstLine="709"/>
        <w:jc w:val="both"/>
      </w:pPr>
      <w:r>
        <w:t>- при защите работы студент показывает глубокие знания вопросов темы, свободно оперирует данными исследования, вносит обоснованные предложения, во время доклада использует презентацию и наглядные пособия (таблицы, схемы, графики и т. п.) или раздаточный материал, легко отвечает на поставленные вопросы.</w:t>
      </w:r>
    </w:p>
    <w:p w14:paraId="5FF62F0E">
      <w:pPr>
        <w:pStyle w:val="10"/>
        <w:ind w:firstLine="709"/>
        <w:jc w:val="both"/>
      </w:pPr>
      <w:r>
        <w:t xml:space="preserve">«Хорошо» выставляется за следующую выпускную квалификационную работу: </w:t>
      </w:r>
    </w:p>
    <w:p w14:paraId="2AFEC46C">
      <w:pPr>
        <w:pStyle w:val="10"/>
        <w:ind w:firstLine="709"/>
        <w:jc w:val="both"/>
      </w:pPr>
      <w:r>
        <w:t xml:space="preserve">- работа носит исследовательский характер, содержит грамотно изложенную теоретическую базу, достаточно подробный анализ проблемы, характеризуется последовательным изложением материала с соответствующими выводами, однако с не вполне обоснованными предложениями; </w:t>
      </w:r>
    </w:p>
    <w:p w14:paraId="550625C9">
      <w:pPr>
        <w:pStyle w:val="10"/>
        <w:ind w:firstLine="709"/>
        <w:jc w:val="both"/>
      </w:pPr>
      <w:r>
        <w:t xml:space="preserve">- имеет положительный отзыв руководителя и рецензента; </w:t>
      </w:r>
    </w:p>
    <w:p w14:paraId="44C9F00E">
      <w:pPr>
        <w:pStyle w:val="10"/>
        <w:ind w:firstLine="709"/>
        <w:jc w:val="both"/>
      </w:pPr>
      <w:r>
        <w:t xml:space="preserve">- при защите студент показывает знания вопросов темы, оперирует данными исследования, вносит предложения, во время доклада использует презентацию и наглядные пособия (таблицы, схемы, графики и т. п.) или раздаточный материал, без особых затруднений отвечает на поставленные вопросы. </w:t>
      </w:r>
    </w:p>
    <w:p w14:paraId="32192B06">
      <w:pPr>
        <w:pStyle w:val="10"/>
        <w:ind w:firstLine="709"/>
        <w:jc w:val="both"/>
      </w:pPr>
      <w:r>
        <w:t>«Удовлетворительно» выставляется за следующую выпускную квалификационную работу:</w:t>
      </w:r>
    </w:p>
    <w:p w14:paraId="56819FAF">
      <w:pPr>
        <w:pStyle w:val="10"/>
        <w:ind w:firstLine="709"/>
        <w:jc w:val="both"/>
      </w:pPr>
      <w: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проблемы, в ней просматривается непоследовательность изложения материала, представлены необоснованные предложения; </w:t>
      </w:r>
    </w:p>
    <w:p w14:paraId="1C3115BE">
      <w:pPr>
        <w:pStyle w:val="10"/>
        <w:ind w:firstLine="709"/>
        <w:jc w:val="both"/>
      </w:pPr>
      <w:r>
        <w:t xml:space="preserve">- в отзывах руководителя и рецензента имеются замечания по содержанию работы и методике анализа; </w:t>
      </w:r>
    </w:p>
    <w:p w14:paraId="2E0F08D7">
      <w:pPr>
        <w:pStyle w:val="10"/>
        <w:ind w:firstLine="709"/>
        <w:jc w:val="both"/>
      </w:pPr>
      <w:r>
        <w:t xml:space="preserve">-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</w:p>
    <w:p w14:paraId="351D4088">
      <w:pPr>
        <w:pStyle w:val="10"/>
        <w:ind w:firstLine="709"/>
        <w:jc w:val="both"/>
      </w:pPr>
      <w:r>
        <w:t xml:space="preserve">«Неудовлетворительно» выставляется за следующую выпускную квалификационную работу: </w:t>
      </w:r>
    </w:p>
    <w:p w14:paraId="4EEEAF85">
      <w:pPr>
        <w:pStyle w:val="10"/>
        <w:ind w:firstLine="709"/>
        <w:jc w:val="both"/>
      </w:pPr>
      <w:r>
        <w:t xml:space="preserve">- не носит исследовательского характера, не содержит анализа проблемы, не отвечает требованиям, изложенным в методических указаниях; </w:t>
      </w:r>
    </w:p>
    <w:p w14:paraId="5F6407FA">
      <w:pPr>
        <w:pStyle w:val="10"/>
        <w:ind w:firstLine="709"/>
        <w:jc w:val="both"/>
      </w:pPr>
      <w:r>
        <w:t xml:space="preserve">- не имеет выводов либо они носят декларативный характер; </w:t>
      </w:r>
    </w:p>
    <w:p w14:paraId="72425CAB">
      <w:pPr>
        <w:pStyle w:val="10"/>
        <w:ind w:firstLine="709"/>
        <w:jc w:val="both"/>
      </w:pPr>
      <w:r>
        <w:t xml:space="preserve">- в отзывах руководителя и рецензента имеются существенные критические замечания; </w:t>
      </w:r>
    </w:p>
    <w:p w14:paraId="7536A938">
      <w:pPr>
        <w:pStyle w:val="10"/>
        <w:ind w:firstLine="709"/>
        <w:jc w:val="both"/>
      </w:pPr>
      <w: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презентация, наглядные пособия или раздаточный материал. </w:t>
      </w:r>
    </w:p>
    <w:p w14:paraId="06FDAF9D">
      <w:pPr>
        <w:pStyle w:val="10"/>
        <w:ind w:firstLine="709"/>
        <w:jc w:val="both"/>
      </w:pPr>
      <w:r>
        <w:t>Общая оценка защиты выставляется на закрытом заседании ГАК простым большинством голосов членов ГАК. При равенстве голосов, решение принимает председатель ГАК.</w:t>
      </w:r>
    </w:p>
    <w:p w14:paraId="524B20F1">
      <w:pPr>
        <w:pStyle w:val="10"/>
        <w:ind w:firstLine="709"/>
        <w:jc w:val="both"/>
      </w:pPr>
      <w:r>
        <w:t>Студенты, выполнившие выпускную квалификационную работу, но получившие при защите оценку «неудовлетворительно», имеют право на повторную защиту (не ранее, чем через 6 месяцев после прохождения ГИА впервые).</w:t>
      </w:r>
    </w:p>
    <w:p w14:paraId="3C60F8DD">
      <w:pPr>
        <w:pStyle w:val="10"/>
        <w:ind w:firstLine="709"/>
        <w:jc w:val="both"/>
      </w:pPr>
      <w:r>
        <w:t>По результатам защиты составляется отчет о защите выпускных квалификационных работ за подписью председателя ГАК.</w:t>
      </w:r>
    </w:p>
    <w:p w14:paraId="182A6B27">
      <w:pPr>
        <w:pStyle w:val="10"/>
        <w:ind w:firstLine="709"/>
        <w:jc w:val="center"/>
        <w:rPr>
          <w:b/>
        </w:rPr>
      </w:pPr>
      <w:r>
        <w:br w:type="page"/>
      </w:r>
      <w:r>
        <w:rPr>
          <w:b/>
        </w:rPr>
        <w:t>5 ПОРЯДОК АПЕЛЛЯЦИИ И ПЕРЕСДАЧИ ГОСУДАРСТВЕННОЙ ИТОГОВОЙ АТТЕСТАЦИИ</w:t>
      </w:r>
    </w:p>
    <w:p w14:paraId="0603D593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232B5C36">
      <w:pPr>
        <w:suppressAutoHyphens/>
        <w:autoSpaceDE/>
        <w:autoSpaceDN/>
        <w:adjustRightInd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 Порядок подачи и рассмотрения апелляций</w:t>
      </w:r>
    </w:p>
    <w:p w14:paraId="16692820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CE5B66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государственной итоговой аттестации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</w:p>
    <w:p w14:paraId="4F93A484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Апелляция подается лично выпускником в апелляционную комиссию колледжа.</w:t>
      </w:r>
    </w:p>
    <w:p w14:paraId="43070F64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Апелляция о нарушении порядка проведения итоговой аттестации в форме защиты выпускной квалификационной работы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подается непосредственно в день проведения защиты.</w:t>
      </w:r>
    </w:p>
    <w:p w14:paraId="480A9D82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404156E2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248A42C3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 апелляционной комиссии утверждается образовательной организацией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14:paraId="58DEDD81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64891257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14:paraId="4258865B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Выпускник, подавший апелляцию, имеет право присутствовать при рассмотрении апелляции.</w:t>
      </w:r>
    </w:p>
    <w:p w14:paraId="1BC0A1A4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апелляции не является пересдачей ГИА.</w:t>
      </w:r>
    </w:p>
    <w:p w14:paraId="6F970387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6EE4CAA8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0B8BD771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0591496B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</w:p>
    <w:p w14:paraId="5BFBF5D8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рассмотрения апелляции о несогласии с результатами ГИА, полученными при защите выпускной квалификационной работы,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14:paraId="4930FD8A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14:paraId="4DAB7E0A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14:paraId="3A47329D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7E733495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7787122A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55EBAE44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14:paraId="63F1CAC1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A31E0B1">
      <w:pPr>
        <w:suppressAutoHyphens/>
        <w:autoSpaceDE/>
        <w:autoSpaceDN/>
        <w:adjustRightInd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 Порядок пересдачи Государственной итоговой аттестации</w:t>
      </w:r>
    </w:p>
    <w:p w14:paraId="010B0C67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43D9296B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1FA4E021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 w14:paraId="246C664A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14:paraId="2AF41959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5681CA18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14:paraId="0C7B2642">
      <w:pPr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14:paraId="6D6BE63A">
      <w:pPr>
        <w:widowControl/>
        <w:autoSpaceDE/>
        <w:autoSpaceDN/>
        <w:adjustRightInd/>
        <w:spacing w:after="160" w:line="259" w:lineRule="auto"/>
      </w:pPr>
    </w:p>
    <w:p w14:paraId="2A334D2F">
      <w:pPr>
        <w:widowControl/>
        <w:autoSpaceDE/>
        <w:autoSpaceDN/>
        <w:adjustRightInd/>
        <w:spacing w:after="160" w:line="259" w:lineRule="auto"/>
      </w:pPr>
    </w:p>
    <w:p w14:paraId="75F54F45">
      <w:pPr>
        <w:widowControl/>
        <w:autoSpaceDE/>
        <w:autoSpaceDN/>
        <w:adjustRightInd/>
        <w:spacing w:after="160" w:line="259" w:lineRule="auto"/>
      </w:pPr>
    </w:p>
    <w:p w14:paraId="6F048AE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299B1B3A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14E5C0B5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98ABCE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1FF32F4A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5E7B1530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38181E1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32BC6F06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1F1FBE3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B60BED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120F697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433C644B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A00A34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62A7F80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416E63E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6A2E216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10BD0A67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665427A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6314EAD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562A8F50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7FF8A64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C564C42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310A303C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68F757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6F658D4B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72EAB775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14:paraId="5F4C33B0">
      <w:pPr>
        <w:pStyle w:val="10"/>
        <w:ind w:firstLine="709"/>
        <w:jc w:val="right"/>
        <w:rPr>
          <w:b/>
        </w:rPr>
      </w:pPr>
      <w:r>
        <w:rPr>
          <w:b/>
        </w:rPr>
        <w:t>Приложение 1</w:t>
      </w:r>
    </w:p>
    <w:p w14:paraId="223D542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Примерная тематика выпускных квалификационных работ</w:t>
      </w:r>
    </w:p>
    <w:p w14:paraId="421777AE">
      <w:pPr>
        <w:spacing w:line="360" w:lineRule="auto"/>
        <w:jc w:val="center"/>
        <w:rPr>
          <w:b/>
          <w:sz w:val="24"/>
          <w:szCs w:val="24"/>
        </w:rPr>
      </w:pPr>
    </w:p>
    <w:p w14:paraId="19C76511">
      <w:pPr>
        <w:numPr>
          <w:ilvl w:val="3"/>
          <w:numId w:val="5"/>
        </w:numPr>
        <w:ind w:left="1418" w:hanging="425"/>
        <w:jc w:val="both"/>
        <w:rPr>
          <w:rFonts w:eastAsia="Times New Roman"/>
          <w:sz w:val="24"/>
        </w:rPr>
      </w:pPr>
      <w:r>
        <w:rPr>
          <w:sz w:val="24"/>
        </w:rPr>
        <w:t xml:space="preserve">Проверка системы сигнализации. </w:t>
      </w:r>
    </w:p>
    <w:p w14:paraId="35C9E8E0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Организация и проведение технического обслуживания аварийно-спасательной техники и оборудования </w:t>
      </w:r>
    </w:p>
    <w:p w14:paraId="0DCC8001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Разработка организационных мероприятий по обеспечению ПБ </w:t>
      </w:r>
    </w:p>
    <w:p w14:paraId="12139442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Проведение пожарно-технического обследования учебного заведения </w:t>
      </w:r>
    </w:p>
    <w:p w14:paraId="26751FE6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Разработка оперативного плана тушения пожара </w:t>
      </w:r>
    </w:p>
    <w:p w14:paraId="0A9AD934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Организация эвакуации и спасения людей при пожаре </w:t>
      </w:r>
    </w:p>
    <w:p w14:paraId="5229C7CF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Анализ пожарной опасности </w:t>
      </w:r>
    </w:p>
    <w:p w14:paraId="4CD9F4EF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Расчет сил и средств для тушения пожара </w:t>
      </w:r>
    </w:p>
    <w:p w14:paraId="0500652A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Разработка мероприятий по повышению уровня пожарной безопасности  </w:t>
      </w:r>
    </w:p>
    <w:p w14:paraId="318B0707">
      <w:pPr>
        <w:numPr>
          <w:ilvl w:val="1"/>
          <w:numId w:val="5"/>
        </w:numPr>
        <w:ind w:left="1418" w:hanging="425"/>
        <w:jc w:val="both"/>
        <w:rPr>
          <w:sz w:val="24"/>
        </w:rPr>
      </w:pPr>
      <w:r>
        <w:rPr>
          <w:sz w:val="24"/>
        </w:rPr>
        <w:t xml:space="preserve">Организация тушения пожара и спасения </w:t>
      </w:r>
    </w:p>
    <w:p w14:paraId="7DD5248A">
      <w:pPr>
        <w:pStyle w:val="10"/>
        <w:ind w:firstLine="709"/>
        <w:jc w:val="both"/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99790"/>
      <w:docPartObj>
        <w:docPartGallery w:val="autotext"/>
      </w:docPartObj>
    </w:sdtPr>
    <w:sdtContent>
      <w:p w14:paraId="6A68E81C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55DA0421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44E7E"/>
    <w:multiLevelType w:val="multilevel"/>
    <w:tmpl w:val="1A544E7E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212E24A4"/>
    <w:multiLevelType w:val="multilevel"/>
    <w:tmpl w:val="212E24A4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28D8123E"/>
    <w:multiLevelType w:val="multilevel"/>
    <w:tmpl w:val="28D8123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0C7B44"/>
    <w:multiLevelType w:val="multilevel"/>
    <w:tmpl w:val="290C7B4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E10CB"/>
    <w:multiLevelType w:val="multilevel"/>
    <w:tmpl w:val="3F2E10C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78"/>
    <w:rsid w:val="0002059A"/>
    <w:rsid w:val="0007621C"/>
    <w:rsid w:val="000764DB"/>
    <w:rsid w:val="0009124D"/>
    <w:rsid w:val="000D5A3C"/>
    <w:rsid w:val="000D66D3"/>
    <w:rsid w:val="000E111E"/>
    <w:rsid w:val="00126C12"/>
    <w:rsid w:val="00170FED"/>
    <w:rsid w:val="001A0BB8"/>
    <w:rsid w:val="001A35D4"/>
    <w:rsid w:val="001B3542"/>
    <w:rsid w:val="001C0418"/>
    <w:rsid w:val="001D79B1"/>
    <w:rsid w:val="001E1BAD"/>
    <w:rsid w:val="001E6C19"/>
    <w:rsid w:val="00203DD8"/>
    <w:rsid w:val="00244FC7"/>
    <w:rsid w:val="0025352D"/>
    <w:rsid w:val="00274081"/>
    <w:rsid w:val="002904DB"/>
    <w:rsid w:val="002E7105"/>
    <w:rsid w:val="002F6AEF"/>
    <w:rsid w:val="00342F6C"/>
    <w:rsid w:val="00364AD9"/>
    <w:rsid w:val="00380C50"/>
    <w:rsid w:val="004156A6"/>
    <w:rsid w:val="00423854"/>
    <w:rsid w:val="004255DB"/>
    <w:rsid w:val="0043432E"/>
    <w:rsid w:val="00440E97"/>
    <w:rsid w:val="00441E9E"/>
    <w:rsid w:val="004D3495"/>
    <w:rsid w:val="004E4868"/>
    <w:rsid w:val="004F0712"/>
    <w:rsid w:val="005317BB"/>
    <w:rsid w:val="00531F2C"/>
    <w:rsid w:val="005D1084"/>
    <w:rsid w:val="005D1100"/>
    <w:rsid w:val="00615EBD"/>
    <w:rsid w:val="00623785"/>
    <w:rsid w:val="00652EA0"/>
    <w:rsid w:val="00674FDF"/>
    <w:rsid w:val="006A156D"/>
    <w:rsid w:val="006C6178"/>
    <w:rsid w:val="006D4671"/>
    <w:rsid w:val="006E34C6"/>
    <w:rsid w:val="00711FFF"/>
    <w:rsid w:val="007276D0"/>
    <w:rsid w:val="00733858"/>
    <w:rsid w:val="00740FF9"/>
    <w:rsid w:val="007474E2"/>
    <w:rsid w:val="00750868"/>
    <w:rsid w:val="007913AD"/>
    <w:rsid w:val="007C78F2"/>
    <w:rsid w:val="007F2F38"/>
    <w:rsid w:val="00836E92"/>
    <w:rsid w:val="008428C2"/>
    <w:rsid w:val="00846AF5"/>
    <w:rsid w:val="00865C68"/>
    <w:rsid w:val="00896C2C"/>
    <w:rsid w:val="008C579A"/>
    <w:rsid w:val="008C5929"/>
    <w:rsid w:val="008D3679"/>
    <w:rsid w:val="008E4D04"/>
    <w:rsid w:val="00920428"/>
    <w:rsid w:val="0093545B"/>
    <w:rsid w:val="00936CC3"/>
    <w:rsid w:val="009756F5"/>
    <w:rsid w:val="009A155F"/>
    <w:rsid w:val="009C2D24"/>
    <w:rsid w:val="009F2870"/>
    <w:rsid w:val="00A21EB1"/>
    <w:rsid w:val="00A22D26"/>
    <w:rsid w:val="00A90ED1"/>
    <w:rsid w:val="00AE0350"/>
    <w:rsid w:val="00AE0E43"/>
    <w:rsid w:val="00AF2A6A"/>
    <w:rsid w:val="00B10F8E"/>
    <w:rsid w:val="00B43221"/>
    <w:rsid w:val="00B60D6B"/>
    <w:rsid w:val="00BD2BF4"/>
    <w:rsid w:val="00BE31A7"/>
    <w:rsid w:val="00BE4800"/>
    <w:rsid w:val="00BE612C"/>
    <w:rsid w:val="00C0688A"/>
    <w:rsid w:val="00C61EBF"/>
    <w:rsid w:val="00CB3F59"/>
    <w:rsid w:val="00CC762A"/>
    <w:rsid w:val="00D007BA"/>
    <w:rsid w:val="00D22B10"/>
    <w:rsid w:val="00D34249"/>
    <w:rsid w:val="00D434EA"/>
    <w:rsid w:val="00D512EB"/>
    <w:rsid w:val="00D61334"/>
    <w:rsid w:val="00D92367"/>
    <w:rsid w:val="00DC5C5F"/>
    <w:rsid w:val="00DD7A6C"/>
    <w:rsid w:val="00DE46A4"/>
    <w:rsid w:val="00DF50E1"/>
    <w:rsid w:val="00DF6D92"/>
    <w:rsid w:val="00E163F7"/>
    <w:rsid w:val="00E33F58"/>
    <w:rsid w:val="00E934D1"/>
    <w:rsid w:val="00EA57A3"/>
    <w:rsid w:val="00EE2537"/>
    <w:rsid w:val="00EE303A"/>
    <w:rsid w:val="00EF31DA"/>
    <w:rsid w:val="00F239A2"/>
    <w:rsid w:val="00F268BF"/>
    <w:rsid w:val="00F33851"/>
    <w:rsid w:val="00F57DBA"/>
    <w:rsid w:val="00F762C7"/>
    <w:rsid w:val="00F818D1"/>
    <w:rsid w:val="00F95935"/>
    <w:rsid w:val="00F96D5B"/>
    <w:rsid w:val="00FA3078"/>
    <w:rsid w:val="00FA37AF"/>
    <w:rsid w:val="00FE4EC9"/>
    <w:rsid w:val="00FF551F"/>
    <w:rsid w:val="00FF6F80"/>
    <w:rsid w:val="171155EF"/>
    <w:rsid w:val="5C9973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Mincho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0"/>
    <w:rPr>
      <w:color w:val="0000FF"/>
      <w:u w:val="single"/>
    </w:r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Рабочий"/>
    <w:basedOn w:val="1"/>
    <w:qFormat/>
    <w:uiPriority w:val="0"/>
    <w:rPr>
      <w:sz w:val="24"/>
      <w:szCs w:val="24"/>
    </w:rPr>
  </w:style>
  <w:style w:type="paragraph" w:customStyle="1" w:styleId="11">
    <w:name w:val="Sty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MS Mincho" w:cs="Times New Roman"/>
      <w:sz w:val="24"/>
      <w:szCs w:val="24"/>
      <w:lang w:val="ru-RU" w:eastAsia="zh-CN" w:bidi="ar-SA"/>
    </w:rPr>
  </w:style>
  <w:style w:type="character" w:customStyle="1" w:styleId="12">
    <w:name w:val="Верхний колонтитул Знак"/>
    <w:basedOn w:val="2"/>
    <w:link w:val="6"/>
    <w:qFormat/>
    <w:uiPriority w:val="99"/>
    <w:rPr>
      <w:rFonts w:ascii="Times New Roman" w:hAnsi="Times New Roman" w:eastAsia="MS Mincho" w:cs="Times New Roman"/>
      <w:sz w:val="20"/>
      <w:szCs w:val="20"/>
      <w:lang w:eastAsia="ru-RU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Times New Roman" w:hAnsi="Times New Roman" w:eastAsia="MS Mincho" w:cs="Times New Roman"/>
      <w:sz w:val="20"/>
      <w:szCs w:val="20"/>
      <w:lang w:eastAsia="ru-RU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eastAsia="MS Mincho" w:cs="Tahoma"/>
      <w:sz w:val="16"/>
      <w:szCs w:val="16"/>
      <w:lang w:eastAsia="ru-RU"/>
    </w:rPr>
  </w:style>
  <w:style w:type="paragraph" w:customStyle="1" w:styleId="15">
    <w:name w:val="FR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960"/>
    </w:pPr>
    <w:rPr>
      <w:rFonts w:ascii="Arial" w:hAnsi="Arial" w:eastAsia="Times New Roman" w:cs="Arial"/>
      <w:sz w:val="56"/>
      <w:szCs w:val="56"/>
      <w:lang w:val="ru-RU" w:eastAsia="ru-RU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6004</Words>
  <Characters>34224</Characters>
  <Lines>285</Lines>
  <Paragraphs>80</Paragraphs>
  <TotalTime>101</TotalTime>
  <ScaleCrop>false</ScaleCrop>
  <LinksUpToDate>false</LinksUpToDate>
  <CharactersWithSpaces>40148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2025-10-21T09:32:00Z</dcterms:created>
  <dc:creator>1</dc:creator>
  <cp:lastModifiedBy>aryutina.l</cp:lastModifiedBy>
  <cp:lastPrinted>2020-11-27T06:13:00Z</cp:lastPrinted>
  <dcterms:modified xsi:type="dcterms:W3CDTF">2025-11-07T03:06:08Z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82EF5CD66FEE4F48931ADE9F9AB77C42_12</vt:lpwstr>
  </property>
</Properties>
</file>