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376" w:rsidRDefault="003D6B2C" w:rsidP="00E03376">
      <w:pPr>
        <w:jc w:val="center"/>
        <w:rPr>
          <w:b/>
          <w:caps/>
          <w:lang w:val="en-US"/>
        </w:rPr>
      </w:pPr>
      <w:r>
        <w:rPr>
          <w:b/>
          <w:caps/>
        </w:rPr>
        <w:t>Аннотация рабочей программы</w:t>
      </w:r>
    </w:p>
    <w:p w:rsidR="0089311F" w:rsidRPr="00E03376" w:rsidRDefault="003D6B2C" w:rsidP="00E03376">
      <w:pPr>
        <w:jc w:val="center"/>
        <w:rPr>
          <w:sz w:val="20"/>
          <w:szCs w:val="20"/>
        </w:rPr>
      </w:pPr>
      <w:r>
        <w:rPr>
          <w:rFonts w:eastAsia="PMingLiU"/>
          <w:bCs/>
        </w:rPr>
        <w:t xml:space="preserve"> учебной</w:t>
      </w:r>
      <w:r w:rsidRPr="00E03376">
        <w:rPr>
          <w:rFonts w:eastAsia="PMingLiU"/>
          <w:bCs/>
        </w:rPr>
        <w:t xml:space="preserve"> дисциплины</w:t>
      </w:r>
      <w:r w:rsidR="00E03376" w:rsidRPr="00E03376">
        <w:rPr>
          <w:rFonts w:eastAsia="PMingLiU"/>
          <w:bCs/>
        </w:rPr>
        <w:t xml:space="preserve"> </w:t>
      </w:r>
      <w:r w:rsidR="00E03376">
        <w:rPr>
          <w:rFonts w:eastAsia="PMingLiU"/>
          <w:bCs/>
        </w:rPr>
        <w:t>ОП 04</w:t>
      </w:r>
      <w:r w:rsidR="00E03376" w:rsidRPr="00E03376">
        <w:rPr>
          <w:rFonts w:eastAsia="PMingLiU"/>
          <w:bCs/>
        </w:rPr>
        <w:t xml:space="preserve"> </w:t>
      </w:r>
      <w:r w:rsidR="00E03376" w:rsidRPr="00E03376">
        <w:rPr>
          <w:rFonts w:eastAsia="PMingLiU"/>
          <w:bCs/>
          <w:sz w:val="20"/>
          <w:szCs w:val="20"/>
        </w:rPr>
        <w:t xml:space="preserve"> </w:t>
      </w:r>
      <w:r w:rsidR="00E03376">
        <w:rPr>
          <w:rFonts w:eastAsia="PMingLiU"/>
          <w:bCs/>
          <w:sz w:val="20"/>
          <w:szCs w:val="20"/>
        </w:rPr>
        <w:t>«О</w:t>
      </w:r>
      <w:r w:rsidR="00E03376" w:rsidRPr="00E03376">
        <w:rPr>
          <w:rFonts w:eastAsia="PMingLiU"/>
          <w:bCs/>
          <w:sz w:val="20"/>
          <w:szCs w:val="20"/>
        </w:rPr>
        <w:t>СНОВЫ ЭКСПЛУАТАЦИИ ЭЛЕКТРООБОРУДОВАНИЯ</w:t>
      </w:r>
      <w:r w:rsidR="00E03376">
        <w:rPr>
          <w:rFonts w:eastAsia="PMingLiU"/>
          <w:bCs/>
          <w:sz w:val="20"/>
          <w:szCs w:val="20"/>
        </w:rPr>
        <w:t xml:space="preserve">» </w:t>
      </w:r>
    </w:p>
    <w:p w:rsidR="0089311F" w:rsidRDefault="0089311F">
      <w:pPr>
        <w:jc w:val="center"/>
        <w:rPr>
          <w:b/>
          <w:caps/>
        </w:rPr>
      </w:pPr>
    </w:p>
    <w:tbl>
      <w:tblPr>
        <w:tblW w:w="10008" w:type="dxa"/>
        <w:tblLook w:val="04A0" w:firstRow="1" w:lastRow="0" w:firstColumn="1" w:lastColumn="0" w:noHBand="0" w:noVBand="1"/>
      </w:tblPr>
      <w:tblGrid>
        <w:gridCol w:w="10008"/>
      </w:tblGrid>
      <w:tr w:rsidR="0089311F" w:rsidRPr="00E03376">
        <w:tc>
          <w:tcPr>
            <w:tcW w:w="10008" w:type="dxa"/>
            <w:tcBorders>
              <w:bottom w:val="single" w:sz="4" w:space="0" w:color="000000"/>
            </w:tcBorders>
          </w:tcPr>
          <w:p w:rsidR="0089311F" w:rsidRPr="00E03376" w:rsidRDefault="003D6B2C">
            <w:pPr>
              <w:jc w:val="center"/>
              <w:rPr>
                <w:b/>
              </w:rPr>
            </w:pPr>
            <w:r w:rsidRPr="00E03376">
              <w:rPr>
                <w:b/>
              </w:rPr>
              <w:t>По профессии 20.02.02 Защита в чрезвычайных ситуациях.</w:t>
            </w:r>
          </w:p>
        </w:tc>
      </w:tr>
    </w:tbl>
    <w:p w:rsidR="0089311F" w:rsidRPr="00E03376" w:rsidRDefault="0089311F">
      <w:pPr>
        <w:tabs>
          <w:tab w:val="left" w:pos="0"/>
        </w:tabs>
        <w:jc w:val="center"/>
        <w:rPr>
          <w:i/>
          <w:sz w:val="16"/>
          <w:szCs w:val="16"/>
        </w:rPr>
      </w:pPr>
    </w:p>
    <w:p w:rsidR="0089311F" w:rsidRPr="00E03376" w:rsidRDefault="0089311F">
      <w:pPr>
        <w:jc w:val="both"/>
        <w:rPr>
          <w:b/>
        </w:rPr>
      </w:pPr>
    </w:p>
    <w:p w:rsidR="0089311F" w:rsidRDefault="003D6B2C">
      <w:pPr>
        <w:jc w:val="both"/>
      </w:pPr>
      <w:r>
        <w:rPr>
          <w:b/>
        </w:rPr>
        <w:t xml:space="preserve">1. </w:t>
      </w:r>
      <w:r>
        <w:rPr>
          <w:rFonts w:eastAsia="PMingLiU"/>
          <w:b/>
        </w:rPr>
        <w:t>Цель и планируемые результаты о</w:t>
      </w:r>
      <w:r w:rsidR="00E03376">
        <w:rPr>
          <w:rFonts w:eastAsia="PMingLiU"/>
          <w:b/>
        </w:rPr>
        <w:t>своения учебной дисциплины</w:t>
      </w:r>
    </w:p>
    <w:p w:rsidR="0089311F" w:rsidRDefault="0089311F">
      <w:pPr>
        <w:ind w:firstLine="709"/>
        <w:jc w:val="both"/>
        <w:rPr>
          <w:b/>
        </w:rPr>
      </w:pPr>
    </w:p>
    <w:p w:rsidR="0089311F" w:rsidRDefault="003D6B2C">
      <w:pPr>
        <w:keepNext/>
        <w:keepLines/>
        <w:suppressLineNumbers/>
        <w:suppressAutoHyphens/>
        <w:snapToGrid w:val="0"/>
        <w:spacing w:after="200" w:line="276" w:lineRule="auto"/>
        <w:contextualSpacing/>
        <w:jc w:val="both"/>
        <w:rPr>
          <w:rFonts w:eastAsia="PMingLiU"/>
        </w:rPr>
      </w:pPr>
      <w:r>
        <w:rPr>
          <w:rFonts w:eastAsia="PMingLiU"/>
        </w:rPr>
        <w:t>В результате и</w:t>
      </w:r>
      <w:r w:rsidR="00E03376">
        <w:rPr>
          <w:rFonts w:eastAsia="PMingLiU"/>
        </w:rPr>
        <w:t>зучения учебной дисциплины обучающийся</w:t>
      </w:r>
      <w:r>
        <w:rPr>
          <w:rFonts w:eastAsia="PMingLiU"/>
        </w:rPr>
        <w:t xml:space="preserve"> должен освоить основной вид профессиональной деятельности </w:t>
      </w:r>
      <w:r>
        <w:rPr>
          <w:rFonts w:eastAsia="PMingLiU"/>
          <w:color w:val="000000" w:themeColor="text1"/>
        </w:rPr>
        <w:t>«</w:t>
      </w:r>
      <w:r w:rsidRPr="003D6B2C">
        <w:rPr>
          <w:iCs/>
        </w:rPr>
        <w:t>Основы эксплуатации электрооборудования</w:t>
      </w:r>
      <w:r>
        <w:rPr>
          <w:rFonts w:eastAsia="PMingLiU"/>
          <w:color w:val="000000" w:themeColor="text1"/>
        </w:rPr>
        <w:t>»</w:t>
      </w:r>
      <w:r>
        <w:rPr>
          <w:rFonts w:eastAsia="PMingLiU"/>
        </w:rPr>
        <w:t xml:space="preserve"> и соотв</w:t>
      </w:r>
      <w:r>
        <w:rPr>
          <w:rFonts w:eastAsia="PMingLiU"/>
        </w:rPr>
        <w:t>етствующие ему профессиональные компетенции и общие компетенции:</w:t>
      </w:r>
    </w:p>
    <w:p w:rsidR="0089311F" w:rsidRDefault="003D6B2C">
      <w:pPr>
        <w:ind w:firstLine="709"/>
        <w:jc w:val="center"/>
      </w:pPr>
      <w: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8404"/>
      </w:tblGrid>
      <w:tr w:rsidR="0089311F">
        <w:tc>
          <w:tcPr>
            <w:tcW w:w="1167" w:type="dxa"/>
          </w:tcPr>
          <w:p w:rsidR="0089311F" w:rsidRDefault="003D6B2C">
            <w:pPr>
              <w:keepNext/>
              <w:jc w:val="both"/>
              <w:outlineLvl w:val="1"/>
              <w:rPr>
                <w:b/>
                <w:bCs/>
                <w:iCs/>
              </w:rPr>
            </w:pPr>
            <w:r>
              <w:rPr>
                <w:b/>
                <w:bCs/>
                <w:iCs/>
              </w:rPr>
              <w:t>Код</w:t>
            </w:r>
          </w:p>
        </w:tc>
        <w:tc>
          <w:tcPr>
            <w:tcW w:w="8404" w:type="dxa"/>
          </w:tcPr>
          <w:p w:rsidR="0089311F" w:rsidRDefault="003D6B2C">
            <w:pPr>
              <w:keepNext/>
              <w:jc w:val="both"/>
              <w:outlineLvl w:val="1"/>
              <w:rPr>
                <w:b/>
                <w:bCs/>
                <w:iCs/>
              </w:rPr>
            </w:pPr>
            <w:r>
              <w:rPr>
                <w:b/>
                <w:bCs/>
                <w:iCs/>
              </w:rPr>
              <w:t>Наименование общих компетенций</w:t>
            </w:r>
          </w:p>
        </w:tc>
      </w:tr>
      <w:tr w:rsidR="0089311F">
        <w:trPr>
          <w:trHeight w:val="327"/>
        </w:trPr>
        <w:tc>
          <w:tcPr>
            <w:tcW w:w="1167" w:type="dxa"/>
          </w:tcPr>
          <w:p w:rsidR="0089311F" w:rsidRDefault="003D6B2C">
            <w:pPr>
              <w:keepNext/>
              <w:outlineLvl w:val="1"/>
              <w:rPr>
                <w:iCs/>
                <w:sz w:val="22"/>
                <w:szCs w:val="22"/>
              </w:rPr>
            </w:pPr>
            <w:proofErr w:type="gramStart"/>
            <w:r>
              <w:rPr>
                <w:iCs/>
                <w:sz w:val="22"/>
                <w:szCs w:val="22"/>
              </w:rPr>
              <w:t>ОК</w:t>
            </w:r>
            <w:proofErr w:type="gramEnd"/>
            <w:r>
              <w:rPr>
                <w:iCs/>
                <w:sz w:val="22"/>
                <w:szCs w:val="22"/>
              </w:rPr>
              <w:t xml:space="preserve"> 01,</w:t>
            </w:r>
          </w:p>
          <w:p w:rsidR="0089311F" w:rsidRDefault="003D6B2C">
            <w:pPr>
              <w:keepNext/>
              <w:outlineLvl w:val="1"/>
              <w:rPr>
                <w:bCs/>
                <w:iCs/>
                <w:color w:val="000000" w:themeColor="text1"/>
                <w:sz w:val="20"/>
                <w:szCs w:val="20"/>
              </w:rPr>
            </w:pPr>
            <w:proofErr w:type="gramStart"/>
            <w:r>
              <w:rPr>
                <w:iCs/>
                <w:sz w:val="22"/>
                <w:szCs w:val="22"/>
              </w:rPr>
              <w:t>ОК</w:t>
            </w:r>
            <w:proofErr w:type="gramEnd"/>
            <w:r>
              <w:rPr>
                <w:iCs/>
                <w:sz w:val="22"/>
                <w:szCs w:val="22"/>
              </w:rPr>
              <w:t xml:space="preserve"> 02,</w:t>
            </w:r>
          </w:p>
        </w:tc>
        <w:tc>
          <w:tcPr>
            <w:tcW w:w="8404" w:type="dxa"/>
          </w:tcPr>
          <w:p w:rsidR="0089311F" w:rsidRDefault="003D6B2C">
            <w:pPr>
              <w:shd w:val="clear" w:color="auto" w:fill="FFFFFF"/>
              <w:rPr>
                <w:rFonts w:ascii="YS Text" w:hAnsi="YS Text"/>
                <w:color w:val="000000"/>
                <w:sz w:val="23"/>
                <w:szCs w:val="23"/>
              </w:rPr>
            </w:pPr>
            <w:r>
              <w:rPr>
                <w:rFonts w:ascii="YS Text" w:hAnsi="YS Text"/>
                <w:color w:val="000000"/>
                <w:sz w:val="23"/>
                <w:szCs w:val="23"/>
              </w:rPr>
              <w:t>выбирать способы решения задач профессиональной деятельности</w:t>
            </w:r>
          </w:p>
          <w:p w:rsidR="0089311F" w:rsidRDefault="003D6B2C">
            <w:pPr>
              <w:shd w:val="clear" w:color="auto" w:fill="FFFFFF"/>
              <w:rPr>
                <w:rFonts w:ascii="YS Text" w:hAnsi="YS Text"/>
                <w:color w:val="000000"/>
                <w:sz w:val="23"/>
                <w:szCs w:val="23"/>
              </w:rPr>
            </w:pPr>
            <w:r>
              <w:rPr>
                <w:rFonts w:ascii="YS Text" w:hAnsi="YS Text"/>
                <w:color w:val="000000"/>
                <w:sz w:val="23"/>
                <w:szCs w:val="23"/>
              </w:rPr>
              <w:t>применительно к различным контекстам;</w:t>
            </w:r>
          </w:p>
        </w:tc>
      </w:tr>
      <w:tr w:rsidR="0089311F">
        <w:tc>
          <w:tcPr>
            <w:tcW w:w="1167" w:type="dxa"/>
          </w:tcPr>
          <w:p w:rsidR="0089311F" w:rsidRDefault="003D6B2C">
            <w:pPr>
              <w:keepNext/>
              <w:outlineLvl w:val="1"/>
              <w:rPr>
                <w:bCs/>
                <w:iCs/>
                <w:color w:val="000000" w:themeColor="text1"/>
                <w:sz w:val="22"/>
                <w:szCs w:val="22"/>
              </w:rPr>
            </w:pPr>
            <w:proofErr w:type="gramStart"/>
            <w:r>
              <w:rPr>
                <w:iCs/>
                <w:sz w:val="22"/>
                <w:szCs w:val="22"/>
              </w:rPr>
              <w:t>ОК</w:t>
            </w:r>
            <w:proofErr w:type="gramEnd"/>
            <w:r>
              <w:rPr>
                <w:iCs/>
                <w:sz w:val="22"/>
                <w:szCs w:val="22"/>
              </w:rPr>
              <w:t xml:space="preserve"> 04, ОК 05,</w:t>
            </w:r>
          </w:p>
        </w:tc>
        <w:tc>
          <w:tcPr>
            <w:tcW w:w="8404" w:type="dxa"/>
          </w:tcPr>
          <w:p w:rsidR="0089311F" w:rsidRDefault="003D6B2C">
            <w:pPr>
              <w:shd w:val="clear" w:color="auto" w:fill="FFFFFF"/>
              <w:rPr>
                <w:rFonts w:ascii="YS Text" w:hAnsi="YS Text"/>
                <w:color w:val="000000"/>
                <w:sz w:val="23"/>
                <w:szCs w:val="23"/>
              </w:rPr>
            </w:pPr>
            <w:r>
              <w:rPr>
                <w:rFonts w:ascii="YS Text" w:hAnsi="YS Text"/>
                <w:color w:val="000000"/>
                <w:sz w:val="23"/>
                <w:szCs w:val="23"/>
              </w:rPr>
              <w:t xml:space="preserve">эффективно взаимодействовать </w:t>
            </w:r>
            <w:proofErr w:type="spellStart"/>
            <w:r>
              <w:rPr>
                <w:rFonts w:ascii="YS Text" w:hAnsi="YS Text"/>
                <w:color w:val="000000"/>
                <w:sz w:val="23"/>
                <w:szCs w:val="23"/>
              </w:rPr>
              <w:t>иработать</w:t>
            </w:r>
            <w:proofErr w:type="spellEnd"/>
            <w:r>
              <w:rPr>
                <w:rFonts w:ascii="YS Text" w:hAnsi="YS Text"/>
                <w:color w:val="000000"/>
                <w:sz w:val="23"/>
                <w:szCs w:val="23"/>
              </w:rPr>
              <w:t xml:space="preserve"> в коллективе и команде;</w:t>
            </w:r>
          </w:p>
          <w:p w:rsidR="0089311F" w:rsidRDefault="003D6B2C">
            <w:pPr>
              <w:shd w:val="clear" w:color="auto" w:fill="FFFFFF"/>
              <w:rPr>
                <w:rFonts w:ascii="YS Text" w:hAnsi="YS Text"/>
                <w:color w:val="000000"/>
                <w:sz w:val="23"/>
                <w:szCs w:val="23"/>
              </w:rPr>
            </w:pPr>
            <w:r>
              <w:rPr>
                <w:rFonts w:ascii="YS Text" w:hAnsi="YS Text"/>
                <w:color w:val="000000"/>
                <w:sz w:val="23"/>
                <w:szCs w:val="23"/>
              </w:rPr>
              <w:t xml:space="preserve">осуществлять устную и письменную коммуникацию на государственном языке Российской Федерации с учётом особенностей </w:t>
            </w:r>
            <w:proofErr w:type="gramStart"/>
            <w:r>
              <w:rPr>
                <w:rFonts w:ascii="YS Text" w:hAnsi="YS Text"/>
                <w:color w:val="000000"/>
                <w:sz w:val="23"/>
                <w:szCs w:val="23"/>
              </w:rPr>
              <w:t>социального</w:t>
            </w:r>
            <w:proofErr w:type="gramEnd"/>
            <w:r>
              <w:rPr>
                <w:rFonts w:ascii="YS Text" w:hAnsi="YS Text"/>
                <w:color w:val="000000"/>
                <w:sz w:val="23"/>
                <w:szCs w:val="23"/>
              </w:rPr>
              <w:t xml:space="preserve"> и культурного контента;</w:t>
            </w:r>
          </w:p>
        </w:tc>
      </w:tr>
      <w:tr w:rsidR="0089311F">
        <w:tc>
          <w:tcPr>
            <w:tcW w:w="1167" w:type="dxa"/>
          </w:tcPr>
          <w:p w:rsidR="0089311F" w:rsidRDefault="003D6B2C">
            <w:pPr>
              <w:keepNext/>
              <w:outlineLvl w:val="1"/>
              <w:rPr>
                <w:bCs/>
                <w:iCs/>
                <w:color w:val="000000" w:themeColor="text1"/>
                <w:sz w:val="22"/>
                <w:szCs w:val="22"/>
              </w:rPr>
            </w:pPr>
            <w:proofErr w:type="gramStart"/>
            <w:r>
              <w:rPr>
                <w:iCs/>
                <w:sz w:val="22"/>
                <w:szCs w:val="22"/>
              </w:rPr>
              <w:t>ОК</w:t>
            </w:r>
            <w:proofErr w:type="gramEnd"/>
            <w:r>
              <w:rPr>
                <w:iCs/>
                <w:sz w:val="22"/>
                <w:szCs w:val="22"/>
              </w:rPr>
              <w:t xml:space="preserve"> 07, ОК 09</w:t>
            </w:r>
          </w:p>
        </w:tc>
        <w:tc>
          <w:tcPr>
            <w:tcW w:w="8404" w:type="dxa"/>
          </w:tcPr>
          <w:p w:rsidR="0089311F" w:rsidRDefault="003D6B2C">
            <w:r>
              <w:t>пользоваться профессиональной</w:t>
            </w:r>
          </w:p>
          <w:p w:rsidR="0089311F" w:rsidRDefault="003D6B2C">
            <w:r>
              <w:t>документацией на государственном языке</w:t>
            </w:r>
          </w:p>
        </w:tc>
      </w:tr>
    </w:tbl>
    <w:p w:rsidR="0089311F" w:rsidRDefault="003D6B2C">
      <w:pPr>
        <w:keepNext/>
        <w:jc w:val="center"/>
        <w:outlineLvl w:val="1"/>
        <w:rPr>
          <w:bCs/>
          <w:iCs/>
        </w:rPr>
      </w:pPr>
      <w:r>
        <w:rPr>
          <w:bCs/>
          <w:iCs/>
        </w:rPr>
        <w:t>Перечень профессиональных компетенций</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8350"/>
      </w:tblGrid>
      <w:tr w:rsidR="0089311F">
        <w:trPr>
          <w:trHeight w:val="199"/>
        </w:trPr>
        <w:tc>
          <w:tcPr>
            <w:tcW w:w="592" w:type="pct"/>
            <w:vAlign w:val="center"/>
          </w:tcPr>
          <w:p w:rsidR="0089311F" w:rsidRDefault="003D6B2C">
            <w:pPr>
              <w:widowControl w:val="0"/>
              <w:suppressAutoHyphens/>
              <w:jc w:val="center"/>
              <w:rPr>
                <w:b/>
              </w:rPr>
            </w:pPr>
            <w:r>
              <w:rPr>
                <w:b/>
              </w:rPr>
              <w:t>Код</w:t>
            </w:r>
          </w:p>
        </w:tc>
        <w:tc>
          <w:tcPr>
            <w:tcW w:w="4408" w:type="pct"/>
            <w:vAlign w:val="center"/>
          </w:tcPr>
          <w:p w:rsidR="0089311F" w:rsidRDefault="003D6B2C">
            <w:pPr>
              <w:keepNext/>
              <w:outlineLvl w:val="1"/>
              <w:rPr>
                <w:bCs/>
                <w:i/>
                <w:iCs/>
              </w:rPr>
            </w:pPr>
            <w:r>
              <w:rPr>
                <w:b/>
                <w:bCs/>
              </w:rPr>
              <w:t>Наименование видов деятельности и профессиональных компетенций</w:t>
            </w:r>
          </w:p>
        </w:tc>
      </w:tr>
      <w:tr w:rsidR="0089311F">
        <w:tc>
          <w:tcPr>
            <w:tcW w:w="592" w:type="pct"/>
          </w:tcPr>
          <w:p w:rsidR="0089311F" w:rsidRDefault="003D6B2C">
            <w:pPr>
              <w:widowControl w:val="0"/>
              <w:suppressAutoHyphens/>
              <w:jc w:val="both"/>
              <w:rPr>
                <w:color w:val="000000" w:themeColor="text1"/>
              </w:rPr>
            </w:pPr>
            <w:r>
              <w:rPr>
                <w:color w:val="000000" w:themeColor="text1"/>
              </w:rPr>
              <w:t>ПК 1.8.</w:t>
            </w:r>
          </w:p>
        </w:tc>
        <w:tc>
          <w:tcPr>
            <w:tcW w:w="4408" w:type="pct"/>
          </w:tcPr>
          <w:p w:rsidR="0089311F" w:rsidRDefault="003D6B2C">
            <w:pPr>
              <w:shd w:val="clear" w:color="auto" w:fill="FFFFFF"/>
              <w:spacing w:before="75" w:after="75"/>
              <w:ind w:left="75" w:right="75"/>
              <w:rPr>
                <w:color w:val="000000"/>
              </w:rPr>
            </w:pPr>
            <w:r>
              <w:t>грамотно эксплуатировать электроустановки</w:t>
            </w:r>
          </w:p>
        </w:tc>
      </w:tr>
      <w:tr w:rsidR="0089311F">
        <w:tc>
          <w:tcPr>
            <w:tcW w:w="592" w:type="pct"/>
          </w:tcPr>
          <w:p w:rsidR="0089311F" w:rsidRDefault="003D6B2C">
            <w:pPr>
              <w:widowControl w:val="0"/>
              <w:suppressAutoHyphens/>
              <w:rPr>
                <w:color w:val="000000" w:themeColor="text1"/>
                <w:sz w:val="22"/>
                <w:szCs w:val="22"/>
              </w:rPr>
            </w:pPr>
            <w:r>
              <w:rPr>
                <w:color w:val="000000" w:themeColor="text1"/>
                <w:sz w:val="22"/>
                <w:szCs w:val="22"/>
              </w:rPr>
              <w:t>ПК 2.1, ПК 2.4</w:t>
            </w:r>
          </w:p>
        </w:tc>
        <w:tc>
          <w:tcPr>
            <w:tcW w:w="4408" w:type="pct"/>
          </w:tcPr>
          <w:p w:rsidR="0089311F" w:rsidRDefault="003D6B2C">
            <w:pPr>
              <w:suppressAutoHyphens/>
              <w:jc w:val="both"/>
            </w:pPr>
            <w:r>
              <w:t xml:space="preserve">анализировать пожарную безопасность </w:t>
            </w:r>
            <w:r>
              <w:t>электроустановок</w:t>
            </w:r>
          </w:p>
          <w:p w:rsidR="0089311F" w:rsidRDefault="003D6B2C">
            <w:pPr>
              <w:suppressAutoHyphens/>
              <w:jc w:val="both"/>
            </w:pPr>
            <w:r>
              <w:t>читать электрические схемы типовых электроустановок</w:t>
            </w:r>
          </w:p>
          <w:p w:rsidR="0089311F" w:rsidRDefault="003D6B2C">
            <w:pPr>
              <w:suppressAutoHyphens/>
              <w:jc w:val="both"/>
            </w:pPr>
            <w:r>
              <w:t>принимать обоснованные решения, направленные на обеспечение электробезопасности</w:t>
            </w:r>
          </w:p>
        </w:tc>
      </w:tr>
      <w:tr w:rsidR="0089311F">
        <w:tc>
          <w:tcPr>
            <w:tcW w:w="592" w:type="pct"/>
            <w:tcBorders>
              <w:top w:val="single" w:sz="4" w:space="0" w:color="auto"/>
              <w:left w:val="single" w:sz="4" w:space="0" w:color="auto"/>
              <w:bottom w:val="single" w:sz="4" w:space="0" w:color="auto"/>
              <w:right w:val="single" w:sz="4" w:space="0" w:color="auto"/>
            </w:tcBorders>
          </w:tcPr>
          <w:p w:rsidR="0089311F" w:rsidRDefault="003D6B2C">
            <w:pPr>
              <w:widowControl w:val="0"/>
              <w:suppressAutoHyphens/>
              <w:rPr>
                <w:color w:val="000000" w:themeColor="text1"/>
                <w:sz w:val="22"/>
                <w:szCs w:val="22"/>
              </w:rPr>
            </w:pPr>
            <w:r>
              <w:rPr>
                <w:color w:val="000000" w:themeColor="text1"/>
                <w:sz w:val="22"/>
                <w:szCs w:val="22"/>
              </w:rPr>
              <w:t>ПК 3.1, ПК 3.2</w:t>
            </w:r>
          </w:p>
        </w:tc>
        <w:tc>
          <w:tcPr>
            <w:tcW w:w="4408" w:type="pct"/>
            <w:tcBorders>
              <w:top w:val="single" w:sz="4" w:space="0" w:color="auto"/>
              <w:left w:val="single" w:sz="4" w:space="0" w:color="auto"/>
              <w:bottom w:val="single" w:sz="4" w:space="0" w:color="auto"/>
              <w:right w:val="single" w:sz="4" w:space="0" w:color="auto"/>
            </w:tcBorders>
          </w:tcPr>
          <w:p w:rsidR="0089311F" w:rsidRDefault="003D6B2C">
            <w:r>
              <w:t>читать электрические схемы производить подключение электрооборудования в соответствии с зад</w:t>
            </w:r>
            <w:r>
              <w:t>анной схемой выбирать электрические устройства, сечение проводов и аппараты защиты</w:t>
            </w:r>
          </w:p>
        </w:tc>
      </w:tr>
    </w:tbl>
    <w:p w:rsidR="0089311F" w:rsidRDefault="0089311F">
      <w:pPr>
        <w:rPr>
          <w:bCs/>
          <w:highlight w:val="yellow"/>
        </w:rPr>
      </w:pPr>
    </w:p>
    <w:p w:rsidR="0089311F" w:rsidRDefault="003D6B2C">
      <w:pPr>
        <w:spacing w:after="200" w:line="276" w:lineRule="auto"/>
        <w:rPr>
          <w:bCs/>
        </w:rPr>
      </w:pPr>
      <w:r>
        <w:rPr>
          <w:bCs/>
        </w:rPr>
        <w:t>В ходе освоения профессионального модуля учитывается движение к достижению личностных результатов обучающимся</w:t>
      </w:r>
      <w:proofErr w:type="gramStart"/>
      <w:r>
        <w:rPr>
          <w:bCs/>
        </w:rPr>
        <w:t xml:space="preserve"> </w:t>
      </w:r>
      <w:r>
        <w:rPr>
          <w:bCs/>
        </w:rPr>
        <w:t>В</w:t>
      </w:r>
      <w:proofErr w:type="gramEnd"/>
      <w:r>
        <w:rPr>
          <w:bCs/>
        </w:rPr>
        <w:t xml:space="preserve"> результате освоения </w:t>
      </w:r>
      <w:r w:rsidR="00760280">
        <w:rPr>
          <w:bCs/>
        </w:rPr>
        <w:t xml:space="preserve">учебная дисциплина обучающийся </w:t>
      </w:r>
      <w:r>
        <w:rPr>
          <w:bCs/>
        </w:rPr>
        <w:t>должен:</w:t>
      </w:r>
    </w:p>
    <w:tbl>
      <w:tblPr>
        <w:tblStyle w:val="1"/>
        <w:tblW w:w="10404" w:type="dxa"/>
        <w:tblInd w:w="-944" w:type="dxa"/>
        <w:tblLook w:val="04A0" w:firstRow="1" w:lastRow="0" w:firstColumn="1" w:lastColumn="0" w:noHBand="0" w:noVBand="1"/>
      </w:tblPr>
      <w:tblGrid>
        <w:gridCol w:w="959"/>
        <w:gridCol w:w="9445"/>
      </w:tblGrid>
      <w:tr w:rsidR="00E03376" w:rsidRPr="00C63A93" w:rsidTr="00E03376">
        <w:trPr>
          <w:trHeight w:val="313"/>
        </w:trPr>
        <w:tc>
          <w:tcPr>
            <w:tcW w:w="959" w:type="dxa"/>
          </w:tcPr>
          <w:p w:rsidR="00E03376" w:rsidRDefault="00E03376" w:rsidP="00D93093">
            <w:pPr>
              <w:suppressAutoHyphens/>
              <w:jc w:val="center"/>
              <w:rPr>
                <w:b/>
              </w:rPr>
            </w:pPr>
            <w:r>
              <w:rPr>
                <w:b/>
              </w:rPr>
              <w:t>ЛР 1</w:t>
            </w:r>
          </w:p>
        </w:tc>
        <w:tc>
          <w:tcPr>
            <w:tcW w:w="9445" w:type="dxa"/>
          </w:tcPr>
          <w:p w:rsidR="00E03376" w:rsidRPr="00C63A93" w:rsidRDefault="00E03376" w:rsidP="00D93093">
            <w:pPr>
              <w:suppressAutoHyphens/>
              <w:jc w:val="center"/>
              <w:rPr>
                <w:b/>
              </w:rPr>
            </w:pPr>
            <w:proofErr w:type="gramStart"/>
            <w:r w:rsidRPr="00C63A93">
              <w:t>Осознающий</w:t>
            </w:r>
            <w:proofErr w:type="gramEnd"/>
            <w:r w:rsidRPr="00C63A93">
              <w:t xml:space="preserve"> себя гражданином и защитником великой страны</w:t>
            </w:r>
          </w:p>
        </w:tc>
      </w:tr>
      <w:tr w:rsidR="00E03376" w:rsidRPr="00C63A93" w:rsidTr="00E03376">
        <w:trPr>
          <w:trHeight w:val="313"/>
        </w:trPr>
        <w:tc>
          <w:tcPr>
            <w:tcW w:w="959" w:type="dxa"/>
          </w:tcPr>
          <w:p w:rsidR="00E03376" w:rsidRDefault="00E03376" w:rsidP="00D93093">
            <w:pPr>
              <w:suppressAutoHyphens/>
              <w:jc w:val="center"/>
              <w:rPr>
                <w:b/>
              </w:rPr>
            </w:pPr>
            <w:r>
              <w:rPr>
                <w:b/>
              </w:rPr>
              <w:t>ЛР 2</w:t>
            </w:r>
          </w:p>
        </w:tc>
        <w:tc>
          <w:tcPr>
            <w:tcW w:w="9445" w:type="dxa"/>
          </w:tcPr>
          <w:p w:rsidR="00E03376" w:rsidRPr="00C63A93" w:rsidRDefault="00E03376" w:rsidP="00D93093">
            <w:pPr>
              <w:suppressAutoHyphens/>
              <w:jc w:val="center"/>
              <w:rPr>
                <w:b/>
              </w:rPr>
            </w:pPr>
            <w:r w:rsidRPr="00C63A93">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E03376" w:rsidRPr="00C63A93" w:rsidTr="00E03376">
        <w:trPr>
          <w:trHeight w:val="313"/>
        </w:trPr>
        <w:tc>
          <w:tcPr>
            <w:tcW w:w="959" w:type="dxa"/>
          </w:tcPr>
          <w:p w:rsidR="00E03376" w:rsidRDefault="00E03376" w:rsidP="00D93093">
            <w:pPr>
              <w:suppressAutoHyphens/>
              <w:jc w:val="center"/>
              <w:rPr>
                <w:b/>
              </w:rPr>
            </w:pPr>
            <w:r>
              <w:rPr>
                <w:b/>
              </w:rPr>
              <w:t>ЛР 3</w:t>
            </w:r>
          </w:p>
        </w:tc>
        <w:tc>
          <w:tcPr>
            <w:tcW w:w="9445" w:type="dxa"/>
          </w:tcPr>
          <w:p w:rsidR="00E03376" w:rsidRPr="00C63A93" w:rsidRDefault="00E03376" w:rsidP="00D93093">
            <w:pPr>
              <w:suppressAutoHyphens/>
              <w:jc w:val="center"/>
              <w:rPr>
                <w:b/>
              </w:rPr>
            </w:pPr>
            <w:proofErr w:type="gramStart"/>
            <w:r w:rsidRPr="00C63A93">
              <w:t>Соблюдающий</w:t>
            </w:r>
            <w:proofErr w:type="gramEnd"/>
            <w:r w:rsidRPr="00C63A93">
              <w:t xml:space="preserve"> нормы правопорядка, следующий идеалам гражданского общества, обеспечения безопасности, прав и свобод граждан России. </w:t>
            </w:r>
            <w:proofErr w:type="gramStart"/>
            <w:r w:rsidRPr="00C63A93">
              <w:t>Лояльный</w:t>
            </w:r>
            <w:proofErr w:type="gramEnd"/>
            <w:r w:rsidRPr="00C63A93">
              <w:t xml:space="preserve"> к установкам и проявлениям представителей субкультур, отличающий их от групп с деструктивным и </w:t>
            </w:r>
            <w:proofErr w:type="spellStart"/>
            <w:r w:rsidRPr="00C63A93">
              <w:t>девиантным</w:t>
            </w:r>
            <w:proofErr w:type="spellEnd"/>
            <w:r w:rsidRPr="00C63A93">
              <w:t xml:space="preserve"> поведением. </w:t>
            </w:r>
            <w:proofErr w:type="gramStart"/>
            <w:r w:rsidRPr="00C63A93">
              <w:t>Демонстрирующий</w:t>
            </w:r>
            <w:proofErr w:type="gramEnd"/>
            <w:r w:rsidRPr="00C63A93">
              <w:t xml:space="preserve"> неприятие и предупреждающий социально опасное поведение окружающих</w:t>
            </w:r>
          </w:p>
        </w:tc>
      </w:tr>
      <w:tr w:rsidR="00E03376" w:rsidRPr="00C63A93" w:rsidTr="00E03376">
        <w:trPr>
          <w:trHeight w:val="333"/>
        </w:trPr>
        <w:tc>
          <w:tcPr>
            <w:tcW w:w="959" w:type="dxa"/>
          </w:tcPr>
          <w:p w:rsidR="00E03376" w:rsidRDefault="00E03376" w:rsidP="00D93093">
            <w:pPr>
              <w:suppressAutoHyphens/>
              <w:jc w:val="center"/>
              <w:rPr>
                <w:b/>
              </w:rPr>
            </w:pPr>
            <w:r>
              <w:rPr>
                <w:b/>
              </w:rPr>
              <w:t>ЛР 4</w:t>
            </w:r>
          </w:p>
        </w:tc>
        <w:tc>
          <w:tcPr>
            <w:tcW w:w="9445" w:type="dxa"/>
          </w:tcPr>
          <w:p w:rsidR="00E03376" w:rsidRPr="00C63A93" w:rsidRDefault="00E03376" w:rsidP="00D93093">
            <w:pPr>
              <w:suppressAutoHyphens/>
              <w:jc w:val="center"/>
              <w:rPr>
                <w:b/>
              </w:rPr>
            </w:pPr>
            <w:proofErr w:type="gramStart"/>
            <w:r w:rsidRPr="00C63A93">
              <w:t>Проявляющий</w:t>
            </w:r>
            <w:proofErr w:type="gramEnd"/>
            <w:r w:rsidRPr="00C63A93">
              <w:t xml:space="preserve"> и демонстрирующий уважение к людям труда, осознающий ценность собственного труда. </w:t>
            </w:r>
            <w:proofErr w:type="gramStart"/>
            <w:r w:rsidRPr="00C63A93">
              <w:t>Стремящийся</w:t>
            </w:r>
            <w:proofErr w:type="gramEnd"/>
            <w:r w:rsidRPr="00C63A93">
              <w:t xml:space="preserve"> к формированию в сетевой среде личностно и профессионального конструктивного «цифрового следа»</w:t>
            </w:r>
          </w:p>
        </w:tc>
      </w:tr>
      <w:tr w:rsidR="00E03376" w:rsidRPr="00C63A93" w:rsidTr="00E03376">
        <w:trPr>
          <w:trHeight w:val="313"/>
        </w:trPr>
        <w:tc>
          <w:tcPr>
            <w:tcW w:w="959" w:type="dxa"/>
          </w:tcPr>
          <w:p w:rsidR="00E03376" w:rsidRDefault="00E03376" w:rsidP="00D93093">
            <w:pPr>
              <w:suppressAutoHyphens/>
              <w:jc w:val="center"/>
              <w:rPr>
                <w:b/>
              </w:rPr>
            </w:pPr>
            <w:r>
              <w:rPr>
                <w:b/>
              </w:rPr>
              <w:t>ЛР 5</w:t>
            </w:r>
          </w:p>
        </w:tc>
        <w:tc>
          <w:tcPr>
            <w:tcW w:w="9445" w:type="dxa"/>
          </w:tcPr>
          <w:p w:rsidR="00E03376" w:rsidRPr="00C63A93" w:rsidRDefault="00E03376" w:rsidP="00D93093">
            <w:pPr>
              <w:suppressAutoHyphens/>
              <w:jc w:val="center"/>
              <w:rPr>
                <w:b/>
              </w:rPr>
            </w:pPr>
            <w:proofErr w:type="gramStart"/>
            <w:r w:rsidRPr="00C63A93">
              <w:t>Демонстрирующий</w:t>
            </w:r>
            <w:proofErr w:type="gramEnd"/>
            <w:r w:rsidRPr="00C63A93">
              <w:t xml:space="preserve"> приверженность к родной культуре, исторической памяти на основе </w:t>
            </w:r>
            <w:r w:rsidRPr="00C63A93">
              <w:lastRenderedPageBreak/>
              <w:t>любви к Родине, родному народу, малой родине, принятию традиционных ценностей многонационального народа России</w:t>
            </w:r>
          </w:p>
        </w:tc>
      </w:tr>
      <w:tr w:rsidR="00E03376" w:rsidRPr="00C63A93" w:rsidTr="00E03376">
        <w:trPr>
          <w:trHeight w:val="313"/>
        </w:trPr>
        <w:tc>
          <w:tcPr>
            <w:tcW w:w="959" w:type="dxa"/>
          </w:tcPr>
          <w:p w:rsidR="00E03376" w:rsidRDefault="00E03376" w:rsidP="00D93093">
            <w:pPr>
              <w:suppressAutoHyphens/>
              <w:jc w:val="center"/>
              <w:rPr>
                <w:b/>
              </w:rPr>
            </w:pPr>
            <w:r>
              <w:rPr>
                <w:b/>
              </w:rPr>
              <w:lastRenderedPageBreak/>
              <w:t>ЛР 6</w:t>
            </w:r>
          </w:p>
        </w:tc>
        <w:tc>
          <w:tcPr>
            <w:tcW w:w="9445" w:type="dxa"/>
          </w:tcPr>
          <w:p w:rsidR="00E03376" w:rsidRPr="00C63A93" w:rsidRDefault="00E03376" w:rsidP="00D93093">
            <w:pPr>
              <w:suppressAutoHyphens/>
              <w:jc w:val="center"/>
              <w:rPr>
                <w:b/>
              </w:rPr>
            </w:pPr>
            <w:proofErr w:type="gramStart"/>
            <w:r w:rsidRPr="00C63A93">
              <w:t>Проявляющий</w:t>
            </w:r>
            <w:proofErr w:type="gramEnd"/>
            <w:r w:rsidRPr="00C63A93">
              <w:t xml:space="preserve"> уважение к людям старшего поколения и готовность к участию в социальной поддержке и волонтерских движениях</w:t>
            </w:r>
          </w:p>
        </w:tc>
      </w:tr>
      <w:tr w:rsidR="00E03376" w:rsidRPr="00C63A93" w:rsidTr="00E03376">
        <w:trPr>
          <w:trHeight w:val="313"/>
        </w:trPr>
        <w:tc>
          <w:tcPr>
            <w:tcW w:w="959" w:type="dxa"/>
          </w:tcPr>
          <w:p w:rsidR="00E03376" w:rsidRDefault="00E03376" w:rsidP="00D93093">
            <w:pPr>
              <w:suppressAutoHyphens/>
              <w:jc w:val="center"/>
              <w:rPr>
                <w:b/>
              </w:rPr>
            </w:pPr>
            <w:r>
              <w:rPr>
                <w:b/>
              </w:rPr>
              <w:t>ЛР 7</w:t>
            </w:r>
          </w:p>
        </w:tc>
        <w:tc>
          <w:tcPr>
            <w:tcW w:w="9445" w:type="dxa"/>
          </w:tcPr>
          <w:p w:rsidR="00E03376" w:rsidRPr="00C63A93" w:rsidRDefault="00E03376" w:rsidP="00D93093">
            <w:pPr>
              <w:suppressAutoHyphens/>
              <w:jc w:val="center"/>
              <w:rPr>
                <w:b/>
              </w:rPr>
            </w:pPr>
            <w:proofErr w:type="gramStart"/>
            <w:r w:rsidRPr="00C63A93">
              <w:t>Осознающий</w:t>
            </w:r>
            <w:proofErr w:type="gramEnd"/>
            <w:r w:rsidRPr="00C63A93">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E03376" w:rsidRPr="00C63A93" w:rsidTr="00E03376">
        <w:trPr>
          <w:trHeight w:val="313"/>
        </w:trPr>
        <w:tc>
          <w:tcPr>
            <w:tcW w:w="959" w:type="dxa"/>
          </w:tcPr>
          <w:p w:rsidR="00E03376" w:rsidRDefault="00E03376" w:rsidP="00D93093">
            <w:pPr>
              <w:suppressAutoHyphens/>
              <w:jc w:val="center"/>
              <w:rPr>
                <w:b/>
              </w:rPr>
            </w:pPr>
            <w:r>
              <w:rPr>
                <w:b/>
              </w:rPr>
              <w:t>ЛР 8</w:t>
            </w:r>
          </w:p>
        </w:tc>
        <w:tc>
          <w:tcPr>
            <w:tcW w:w="9445" w:type="dxa"/>
          </w:tcPr>
          <w:p w:rsidR="00E03376" w:rsidRPr="00C63A93" w:rsidRDefault="00E03376" w:rsidP="00D93093">
            <w:pPr>
              <w:suppressAutoHyphens/>
              <w:jc w:val="center"/>
              <w:rPr>
                <w:b/>
              </w:rPr>
            </w:pPr>
            <w:proofErr w:type="gramStart"/>
            <w:r w:rsidRPr="00C63A93">
              <w:t>Проявляющий</w:t>
            </w:r>
            <w:proofErr w:type="gramEnd"/>
            <w:r w:rsidRPr="00C63A93">
              <w:t xml:space="preserve"> и демонстрирующий уважение к представителям ЛР 8 различных этнокультурных, социальных, конфессиональных и иных групп. </w:t>
            </w:r>
            <w:proofErr w:type="gramStart"/>
            <w:r w:rsidRPr="00C63A93">
              <w:t>Сопричастный</w:t>
            </w:r>
            <w:proofErr w:type="gramEnd"/>
            <w:r w:rsidRPr="00C63A93">
              <w:t xml:space="preserve"> к сохранению, преумножению и трансляции культурных традиций и ценностей многонационального российского государства</w:t>
            </w:r>
          </w:p>
        </w:tc>
      </w:tr>
      <w:tr w:rsidR="00E03376" w:rsidRPr="00C63A93" w:rsidTr="00E03376">
        <w:trPr>
          <w:trHeight w:val="313"/>
        </w:trPr>
        <w:tc>
          <w:tcPr>
            <w:tcW w:w="959" w:type="dxa"/>
          </w:tcPr>
          <w:p w:rsidR="00E03376" w:rsidRDefault="00E03376" w:rsidP="00D93093">
            <w:pPr>
              <w:suppressAutoHyphens/>
              <w:jc w:val="center"/>
              <w:rPr>
                <w:b/>
              </w:rPr>
            </w:pPr>
            <w:r>
              <w:rPr>
                <w:b/>
              </w:rPr>
              <w:t>ЛР 9</w:t>
            </w:r>
          </w:p>
        </w:tc>
        <w:tc>
          <w:tcPr>
            <w:tcW w:w="9445" w:type="dxa"/>
          </w:tcPr>
          <w:p w:rsidR="00E03376" w:rsidRPr="00C63A93" w:rsidRDefault="00E03376" w:rsidP="00D93093">
            <w:pPr>
              <w:suppressAutoHyphens/>
              <w:jc w:val="center"/>
              <w:rPr>
                <w:b/>
              </w:rPr>
            </w:pPr>
            <w:proofErr w:type="gramStart"/>
            <w:r w:rsidRPr="00C63A93">
              <w:t>Соблюдающий</w:t>
            </w:r>
            <w:proofErr w:type="gramEnd"/>
            <w:r w:rsidRPr="00C63A93">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w:t>
            </w:r>
            <w:proofErr w:type="gramStart"/>
            <w:r w:rsidRPr="00C63A93">
              <w:t>Сохраняющий</w:t>
            </w:r>
            <w:proofErr w:type="gramEnd"/>
            <w:r w:rsidRPr="00C63A93">
              <w:t xml:space="preserve"> психологическую устойчивость в ситуативно сложных или стремительно меняющихся ситуациях</w:t>
            </w:r>
          </w:p>
        </w:tc>
      </w:tr>
      <w:tr w:rsidR="00E03376" w:rsidRPr="00C63A93" w:rsidTr="00E03376">
        <w:trPr>
          <w:trHeight w:val="313"/>
        </w:trPr>
        <w:tc>
          <w:tcPr>
            <w:tcW w:w="959" w:type="dxa"/>
          </w:tcPr>
          <w:p w:rsidR="00E03376" w:rsidRDefault="00E03376" w:rsidP="00D93093">
            <w:pPr>
              <w:suppressAutoHyphens/>
              <w:jc w:val="center"/>
              <w:rPr>
                <w:b/>
              </w:rPr>
            </w:pPr>
            <w:r>
              <w:rPr>
                <w:b/>
              </w:rPr>
              <w:t>ЛР 10</w:t>
            </w:r>
          </w:p>
        </w:tc>
        <w:tc>
          <w:tcPr>
            <w:tcW w:w="9445" w:type="dxa"/>
          </w:tcPr>
          <w:p w:rsidR="00E03376" w:rsidRPr="00C63A93" w:rsidRDefault="00E03376" w:rsidP="00D93093">
            <w:pPr>
              <w:suppressAutoHyphens/>
              <w:jc w:val="center"/>
              <w:rPr>
                <w:b/>
              </w:rPr>
            </w:pPr>
            <w:r w:rsidRPr="00C63A93">
              <w:t>Заботящийся о защите окружающей среды, собственной и чужой безопасности, в том числе цифровой</w:t>
            </w:r>
          </w:p>
        </w:tc>
      </w:tr>
      <w:tr w:rsidR="00E03376" w:rsidRPr="00C63A93" w:rsidTr="00E03376">
        <w:trPr>
          <w:trHeight w:val="313"/>
        </w:trPr>
        <w:tc>
          <w:tcPr>
            <w:tcW w:w="959" w:type="dxa"/>
          </w:tcPr>
          <w:p w:rsidR="00E03376" w:rsidRDefault="00E03376" w:rsidP="00D93093">
            <w:pPr>
              <w:suppressAutoHyphens/>
              <w:jc w:val="center"/>
              <w:rPr>
                <w:b/>
              </w:rPr>
            </w:pPr>
            <w:r>
              <w:rPr>
                <w:b/>
              </w:rPr>
              <w:t>ЛР 11</w:t>
            </w:r>
          </w:p>
        </w:tc>
        <w:tc>
          <w:tcPr>
            <w:tcW w:w="9445" w:type="dxa"/>
          </w:tcPr>
          <w:p w:rsidR="00E03376" w:rsidRPr="00C63A93" w:rsidRDefault="00E03376" w:rsidP="00D93093">
            <w:pPr>
              <w:suppressAutoHyphens/>
              <w:jc w:val="center"/>
              <w:rPr>
                <w:b/>
              </w:rPr>
            </w:pPr>
            <w:proofErr w:type="gramStart"/>
            <w:r w:rsidRPr="00C63A93">
              <w:t>Проявляющий</w:t>
            </w:r>
            <w:proofErr w:type="gramEnd"/>
            <w:r w:rsidRPr="00C63A93">
              <w:t xml:space="preserve"> уважение к эстетическим ценностям, обладающий основами эстетической культуры</w:t>
            </w:r>
          </w:p>
        </w:tc>
      </w:tr>
      <w:tr w:rsidR="00E03376" w:rsidRPr="00C63A93" w:rsidTr="00E03376">
        <w:trPr>
          <w:trHeight w:val="313"/>
        </w:trPr>
        <w:tc>
          <w:tcPr>
            <w:tcW w:w="959" w:type="dxa"/>
          </w:tcPr>
          <w:p w:rsidR="00E03376" w:rsidRDefault="00E03376" w:rsidP="00D93093">
            <w:pPr>
              <w:suppressAutoHyphens/>
              <w:jc w:val="center"/>
              <w:rPr>
                <w:b/>
              </w:rPr>
            </w:pPr>
            <w:r>
              <w:rPr>
                <w:b/>
              </w:rPr>
              <w:t>ЛР 12</w:t>
            </w:r>
          </w:p>
        </w:tc>
        <w:tc>
          <w:tcPr>
            <w:tcW w:w="9445" w:type="dxa"/>
          </w:tcPr>
          <w:p w:rsidR="00E03376" w:rsidRPr="00C63A93" w:rsidRDefault="00E03376" w:rsidP="00D93093">
            <w:pPr>
              <w:suppressAutoHyphens/>
              <w:jc w:val="center"/>
              <w:rPr>
                <w:b/>
              </w:rPr>
            </w:pPr>
            <w:proofErr w:type="gramStart"/>
            <w:r w:rsidRPr="00C63A93">
              <w:t>Принимающий</w:t>
            </w:r>
            <w:proofErr w:type="gramEnd"/>
            <w:r w:rsidRPr="00C63A93">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r w:rsidR="00E03376" w:rsidRPr="00C63A93" w:rsidTr="00E03376">
        <w:trPr>
          <w:trHeight w:val="313"/>
        </w:trPr>
        <w:tc>
          <w:tcPr>
            <w:tcW w:w="959" w:type="dxa"/>
          </w:tcPr>
          <w:p w:rsidR="00E03376" w:rsidRDefault="00E03376" w:rsidP="00D93093">
            <w:pPr>
              <w:suppressAutoHyphens/>
              <w:jc w:val="center"/>
              <w:rPr>
                <w:b/>
              </w:rPr>
            </w:pPr>
            <w:r>
              <w:rPr>
                <w:b/>
              </w:rPr>
              <w:t>ЛР 13</w:t>
            </w:r>
          </w:p>
        </w:tc>
        <w:tc>
          <w:tcPr>
            <w:tcW w:w="9445" w:type="dxa"/>
          </w:tcPr>
          <w:p w:rsidR="00E03376" w:rsidRPr="00C63A93" w:rsidRDefault="00E03376" w:rsidP="00D93093">
            <w:pPr>
              <w:suppressAutoHyphens/>
              <w:jc w:val="center"/>
              <w:rPr>
                <w:b/>
              </w:rPr>
            </w:pPr>
            <w:r w:rsidRPr="00C63A93">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r>
    </w:tbl>
    <w:tbl>
      <w:tblPr>
        <w:tblpPr w:leftFromText="180" w:rightFromText="180" w:horzAnchor="margin" w:tblpY="55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484"/>
      </w:tblGrid>
      <w:tr w:rsidR="0089311F" w:rsidTr="00E03376">
        <w:tc>
          <w:tcPr>
            <w:tcW w:w="1980" w:type="dxa"/>
          </w:tcPr>
          <w:p w:rsidR="0089311F" w:rsidRDefault="003D6B2C" w:rsidP="00E03376">
            <w:pPr>
              <w:ind w:left="33" w:hanging="33"/>
              <w:rPr>
                <w:bCs/>
              </w:rPr>
            </w:pPr>
            <w:r>
              <w:rPr>
                <w:bCs/>
              </w:rPr>
              <w:lastRenderedPageBreak/>
              <w:t xml:space="preserve">Иметь практический опыт </w:t>
            </w:r>
            <w:proofErr w:type="gramStart"/>
            <w:r>
              <w:rPr>
                <w:bCs/>
              </w:rPr>
              <w:t>в</w:t>
            </w:r>
            <w:proofErr w:type="gramEnd"/>
          </w:p>
        </w:tc>
        <w:tc>
          <w:tcPr>
            <w:tcW w:w="7484" w:type="dxa"/>
          </w:tcPr>
          <w:p w:rsidR="0089311F" w:rsidRDefault="003D6B2C" w:rsidP="00E03376">
            <w:pPr>
              <w:shd w:val="clear" w:color="auto" w:fill="FFFFFF"/>
              <w:ind w:left="159" w:right="-1"/>
              <w:rPr>
                <w:color w:val="000000" w:themeColor="text1"/>
              </w:rPr>
            </w:pPr>
            <w:r>
              <w:rPr>
                <w:color w:val="000000" w:themeColor="text1"/>
                <w:spacing w:val="-3"/>
              </w:rPr>
              <w:t>-</w:t>
            </w:r>
            <w:r>
              <w:rPr>
                <w:color w:val="000000"/>
              </w:rPr>
              <w:t xml:space="preserve"> Организации электромонтажных работ</w:t>
            </w:r>
            <w:r>
              <w:rPr>
                <w:color w:val="000000" w:themeColor="text1"/>
                <w:spacing w:val="-3"/>
              </w:rPr>
              <w:t xml:space="preserve"> обслуживании и ремонте в соответствии с поставленной задачей;</w:t>
            </w:r>
          </w:p>
          <w:p w:rsidR="0089311F" w:rsidRDefault="003D6B2C" w:rsidP="00E03376">
            <w:pPr>
              <w:shd w:val="clear" w:color="auto" w:fill="FFFFFF"/>
              <w:ind w:left="159" w:right="-1"/>
              <w:rPr>
                <w:color w:val="000000" w:themeColor="text1"/>
              </w:rPr>
            </w:pPr>
            <w:r>
              <w:rPr>
                <w:color w:val="000000" w:themeColor="text1"/>
                <w:spacing w:val="-3"/>
              </w:rPr>
              <w:t>-</w:t>
            </w:r>
            <w:proofErr w:type="gramStart"/>
            <w:r>
              <w:rPr>
                <w:color w:val="000000" w:themeColor="text1"/>
                <w:spacing w:val="-3"/>
              </w:rPr>
              <w:t>использовании</w:t>
            </w:r>
            <w:proofErr w:type="gramEnd"/>
            <w:r>
              <w:rPr>
                <w:color w:val="000000" w:themeColor="text1"/>
                <w:spacing w:val="-3"/>
              </w:rPr>
              <w:t xml:space="preserve"> документации и технологических  карт в соотв</w:t>
            </w:r>
            <w:r>
              <w:rPr>
                <w:color w:val="000000" w:themeColor="text1"/>
                <w:spacing w:val="-3"/>
              </w:rPr>
              <w:t>етствии  конкретной задачей;</w:t>
            </w:r>
          </w:p>
          <w:p w:rsidR="0089311F" w:rsidRDefault="003D6B2C" w:rsidP="00E0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9"/>
              <w:rPr>
                <w:color w:val="000000" w:themeColor="text1"/>
              </w:rPr>
            </w:pPr>
            <w:r>
              <w:rPr>
                <w:color w:val="000000" w:themeColor="text1"/>
                <w:spacing w:val="-3"/>
              </w:rPr>
              <w:t xml:space="preserve">- </w:t>
            </w:r>
            <w:proofErr w:type="gramStart"/>
            <w:r>
              <w:rPr>
                <w:color w:val="000000" w:themeColor="text1"/>
                <w:spacing w:val="-3"/>
              </w:rPr>
              <w:t>использовании</w:t>
            </w:r>
            <w:proofErr w:type="gramEnd"/>
            <w:r>
              <w:rPr>
                <w:color w:val="000000" w:themeColor="text1"/>
                <w:spacing w:val="-3"/>
              </w:rPr>
              <w:t xml:space="preserve"> оборудования и средств индивидуальной защиты при - проведении обслуживания и ремонте  электрооборудования;</w:t>
            </w:r>
          </w:p>
          <w:p w:rsidR="0089311F" w:rsidRDefault="003D6B2C" w:rsidP="00E03376">
            <w:pPr>
              <w:shd w:val="clear" w:color="auto" w:fill="FFFFFF"/>
              <w:ind w:left="159" w:right="-1"/>
              <w:rPr>
                <w:color w:val="000000" w:themeColor="text1"/>
              </w:rPr>
            </w:pPr>
            <w:r>
              <w:rPr>
                <w:color w:val="000000" w:themeColor="text1"/>
                <w:spacing w:val="-3"/>
              </w:rPr>
              <w:t>- обеспечении безопасности обслуживания и сохранности электрического оборудования</w:t>
            </w:r>
            <w:proofErr w:type="gramStart"/>
            <w:r>
              <w:rPr>
                <w:color w:val="000000" w:themeColor="text1"/>
                <w:spacing w:val="-3"/>
              </w:rPr>
              <w:t xml:space="preserve">  ;</w:t>
            </w:r>
            <w:proofErr w:type="gramEnd"/>
            <w:r>
              <w:rPr>
                <w:color w:val="000000" w:themeColor="text1"/>
                <w:spacing w:val="-3"/>
              </w:rPr>
              <w:t xml:space="preserve"> </w:t>
            </w:r>
          </w:p>
          <w:p w:rsidR="0089311F" w:rsidRDefault="003D6B2C" w:rsidP="00E03376">
            <w:pPr>
              <w:shd w:val="clear" w:color="auto" w:fill="FFFFFF"/>
              <w:ind w:left="159"/>
              <w:rPr>
                <w:i/>
                <w:color w:val="FF0000"/>
              </w:rPr>
            </w:pPr>
            <w:r>
              <w:rPr>
                <w:color w:val="000000" w:themeColor="text1"/>
                <w:spacing w:val="-1"/>
              </w:rPr>
              <w:t>-</w:t>
            </w:r>
            <w:proofErr w:type="gramStart"/>
            <w:r>
              <w:rPr>
                <w:color w:val="000000" w:themeColor="text1"/>
                <w:spacing w:val="-1"/>
              </w:rPr>
              <w:t>оформлении</w:t>
            </w:r>
            <w:proofErr w:type="gramEnd"/>
            <w:r>
              <w:rPr>
                <w:color w:val="000000" w:themeColor="text1"/>
                <w:spacing w:val="-1"/>
              </w:rPr>
              <w:t xml:space="preserve"> </w:t>
            </w:r>
            <w:r>
              <w:rPr>
                <w:color w:val="000000" w:themeColor="text1"/>
                <w:spacing w:val="-1"/>
              </w:rPr>
              <w:t>отчётности после работы ведение документации.</w:t>
            </w:r>
          </w:p>
          <w:p w:rsidR="0089311F" w:rsidRDefault="003D6B2C" w:rsidP="00E03376">
            <w:pPr>
              <w:shd w:val="clear" w:color="auto" w:fill="FFFFFF"/>
              <w:ind w:left="159"/>
              <w:rPr>
                <w:i/>
                <w:color w:val="000000" w:themeColor="text1"/>
              </w:rPr>
            </w:pPr>
            <w:r>
              <w:rPr>
                <w:i/>
                <w:color w:val="FF0000"/>
              </w:rPr>
              <w:t xml:space="preserve"> </w:t>
            </w:r>
            <w:r>
              <w:rPr>
                <w:i/>
                <w:color w:val="000000" w:themeColor="text1"/>
              </w:rPr>
              <w:t>Вариативный практический опыт</w:t>
            </w:r>
          </w:p>
        </w:tc>
        <w:bookmarkStart w:id="0" w:name="_GoBack"/>
        <w:bookmarkEnd w:id="0"/>
      </w:tr>
      <w:tr w:rsidR="0089311F" w:rsidTr="00E03376">
        <w:tc>
          <w:tcPr>
            <w:tcW w:w="1980" w:type="dxa"/>
          </w:tcPr>
          <w:p w:rsidR="0089311F" w:rsidRDefault="003D6B2C" w:rsidP="00E03376">
            <w:pPr>
              <w:ind w:left="33" w:hanging="33"/>
              <w:rPr>
                <w:bCs/>
              </w:rPr>
            </w:pPr>
            <w:r>
              <w:rPr>
                <w:bCs/>
              </w:rPr>
              <w:t>уметь</w:t>
            </w:r>
          </w:p>
        </w:tc>
        <w:tc>
          <w:tcPr>
            <w:tcW w:w="7484" w:type="dxa"/>
          </w:tcPr>
          <w:p w:rsidR="0089311F" w:rsidRDefault="003D6B2C" w:rsidP="00E03376">
            <w:pPr>
              <w:shd w:val="clear" w:color="auto" w:fill="FFFFFF"/>
              <w:rPr>
                <w:color w:val="000000"/>
              </w:rPr>
            </w:pPr>
            <w:r>
              <w:rPr>
                <w:color w:val="000000"/>
              </w:rPr>
              <w:t>выбирать способы решения задач</w:t>
            </w:r>
          </w:p>
          <w:p w:rsidR="0089311F" w:rsidRDefault="003D6B2C" w:rsidP="00E03376">
            <w:pPr>
              <w:shd w:val="clear" w:color="auto" w:fill="FFFFFF"/>
              <w:rPr>
                <w:color w:val="000000"/>
              </w:rPr>
            </w:pPr>
            <w:r>
              <w:rPr>
                <w:color w:val="000000"/>
              </w:rPr>
              <w:t>профессиональной деятельности</w:t>
            </w:r>
          </w:p>
          <w:p w:rsidR="0089311F" w:rsidRDefault="003D6B2C" w:rsidP="00E03376">
            <w:pPr>
              <w:shd w:val="clear" w:color="auto" w:fill="FFFFFF"/>
              <w:rPr>
                <w:color w:val="000000"/>
              </w:rPr>
            </w:pPr>
            <w:r>
              <w:rPr>
                <w:color w:val="000000"/>
              </w:rPr>
              <w:t>применительно к различным</w:t>
            </w:r>
          </w:p>
          <w:p w:rsidR="0089311F" w:rsidRDefault="003D6B2C" w:rsidP="00E03376">
            <w:pPr>
              <w:shd w:val="clear" w:color="auto" w:fill="FFFFFF"/>
              <w:rPr>
                <w:color w:val="000000"/>
              </w:rPr>
            </w:pPr>
            <w:r>
              <w:rPr>
                <w:color w:val="000000"/>
              </w:rPr>
              <w:t>контекстам;</w:t>
            </w:r>
          </w:p>
          <w:p w:rsidR="0089311F" w:rsidRDefault="003D6B2C" w:rsidP="00E03376">
            <w:pPr>
              <w:shd w:val="clear" w:color="auto" w:fill="FFFFFF"/>
              <w:rPr>
                <w:color w:val="000000"/>
              </w:rPr>
            </w:pPr>
            <w:r>
              <w:rPr>
                <w:color w:val="000000"/>
              </w:rPr>
              <w:t>эффективно взаимодействовать и</w:t>
            </w:r>
          </w:p>
          <w:p w:rsidR="0089311F" w:rsidRDefault="003D6B2C" w:rsidP="00E03376">
            <w:pPr>
              <w:shd w:val="clear" w:color="auto" w:fill="FFFFFF"/>
              <w:rPr>
                <w:color w:val="000000"/>
              </w:rPr>
            </w:pPr>
            <w:r>
              <w:rPr>
                <w:color w:val="000000"/>
              </w:rPr>
              <w:t>работать в коллективе и команде;</w:t>
            </w:r>
          </w:p>
          <w:p w:rsidR="0089311F" w:rsidRDefault="003D6B2C" w:rsidP="00E03376">
            <w:pPr>
              <w:shd w:val="clear" w:color="auto" w:fill="FFFFFF"/>
              <w:rPr>
                <w:color w:val="000000"/>
              </w:rPr>
            </w:pPr>
            <w:r>
              <w:rPr>
                <w:color w:val="000000"/>
              </w:rPr>
              <w:t>осуществл</w:t>
            </w:r>
            <w:r>
              <w:rPr>
                <w:color w:val="000000"/>
              </w:rPr>
              <w:t xml:space="preserve">ять устную и письменную коммуникацию на государственном языке Российской Федерации с учётом особенностей </w:t>
            </w:r>
            <w:proofErr w:type="gramStart"/>
            <w:r>
              <w:rPr>
                <w:color w:val="000000"/>
              </w:rPr>
              <w:t>социального</w:t>
            </w:r>
            <w:proofErr w:type="gramEnd"/>
            <w:r>
              <w:rPr>
                <w:color w:val="000000"/>
              </w:rPr>
              <w:t xml:space="preserve"> и культурного контента;</w:t>
            </w:r>
          </w:p>
          <w:p w:rsidR="0089311F" w:rsidRDefault="003D6B2C" w:rsidP="00E03376">
            <w:pPr>
              <w:shd w:val="clear" w:color="auto" w:fill="FFFFFF"/>
              <w:rPr>
                <w:color w:val="000000"/>
              </w:rPr>
            </w:pPr>
            <w:r>
              <w:rPr>
                <w:color w:val="000000"/>
              </w:rPr>
              <w:t>пользоваться профессиональной</w:t>
            </w:r>
          </w:p>
          <w:p w:rsidR="0089311F" w:rsidRDefault="003D6B2C" w:rsidP="00E03376">
            <w:pPr>
              <w:rPr>
                <w:bCs/>
                <w:i/>
              </w:rPr>
            </w:pPr>
            <w:r>
              <w:rPr>
                <w:color w:val="000000"/>
              </w:rPr>
              <w:t>документацией на государственном языке</w:t>
            </w:r>
          </w:p>
          <w:p w:rsidR="0089311F" w:rsidRDefault="003D6B2C" w:rsidP="00E03376">
            <w:pPr>
              <w:spacing w:after="160" w:line="259" w:lineRule="auto"/>
              <w:ind w:left="204" w:hanging="141"/>
              <w:contextualSpacing/>
            </w:pPr>
            <w:r>
              <w:t xml:space="preserve">анализировать пожарную безопасность </w:t>
            </w:r>
            <w:r>
              <w:t>электроустановок</w:t>
            </w:r>
          </w:p>
          <w:p w:rsidR="0089311F" w:rsidRDefault="003D6B2C" w:rsidP="00E03376">
            <w:pPr>
              <w:spacing w:after="160" w:line="259" w:lineRule="auto"/>
              <w:ind w:left="204" w:hanging="141"/>
              <w:contextualSpacing/>
            </w:pPr>
            <w:r>
              <w:t>читать электрические схемы типовых электроустановок</w:t>
            </w:r>
          </w:p>
          <w:p w:rsidR="0089311F" w:rsidRDefault="003D6B2C" w:rsidP="00E03376">
            <w:pPr>
              <w:spacing w:after="160" w:line="259" w:lineRule="auto"/>
              <w:ind w:left="204" w:hanging="141"/>
              <w:contextualSpacing/>
            </w:pPr>
            <w:proofErr w:type="spellStart"/>
            <w:r>
              <w:t>ринимать</w:t>
            </w:r>
            <w:proofErr w:type="spellEnd"/>
            <w:r>
              <w:t xml:space="preserve"> обоснованные решения, направленные на обеспечение электробезопасности</w:t>
            </w:r>
          </w:p>
          <w:p w:rsidR="0089311F" w:rsidRDefault="003D6B2C" w:rsidP="00E03376">
            <w:pPr>
              <w:spacing w:after="160" w:line="259" w:lineRule="auto"/>
              <w:ind w:left="204" w:hanging="141"/>
              <w:contextualSpacing/>
            </w:pPr>
            <w:r>
              <w:t>читать электрические схемы производит подключение электрооборудования в соответствии с заданной схемой</w:t>
            </w:r>
          </w:p>
          <w:p w:rsidR="0089311F" w:rsidRDefault="003D6B2C" w:rsidP="00E03376">
            <w:pPr>
              <w:spacing w:after="160" w:line="259" w:lineRule="auto"/>
              <w:ind w:left="204" w:hanging="141"/>
              <w:contextualSpacing/>
            </w:pPr>
            <w:r>
              <w:t>выбир</w:t>
            </w:r>
            <w:r>
              <w:t>ать электрические устройства, сечение проводов и аппараты защиты</w:t>
            </w:r>
          </w:p>
          <w:p w:rsidR="0089311F" w:rsidRDefault="0089311F" w:rsidP="00E033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p>
        </w:tc>
      </w:tr>
      <w:tr w:rsidR="0089311F" w:rsidTr="00E03376">
        <w:tc>
          <w:tcPr>
            <w:tcW w:w="1980" w:type="dxa"/>
          </w:tcPr>
          <w:p w:rsidR="0089311F" w:rsidRDefault="003D6B2C" w:rsidP="00E03376">
            <w:pPr>
              <w:ind w:left="33" w:hanging="33"/>
              <w:rPr>
                <w:bCs/>
              </w:rPr>
            </w:pPr>
            <w:r>
              <w:rPr>
                <w:bCs/>
              </w:rPr>
              <w:t>знать</w:t>
            </w:r>
          </w:p>
        </w:tc>
        <w:tc>
          <w:tcPr>
            <w:tcW w:w="7484" w:type="dxa"/>
          </w:tcPr>
          <w:p w:rsidR="0089311F" w:rsidRDefault="003D6B2C" w:rsidP="00E03376">
            <w:pPr>
              <w:suppressAutoHyphens/>
              <w:ind w:left="63"/>
              <w:contextualSpacing/>
              <w:jc w:val="both"/>
            </w:pPr>
            <w:r>
              <w:t>современные средства поиска, анализа и интерпретации информации для выполнения задач профессиональной деятельности.</w:t>
            </w:r>
          </w:p>
          <w:p w:rsidR="0089311F" w:rsidRDefault="003D6B2C" w:rsidP="00E03376">
            <w:pPr>
              <w:suppressAutoHyphens/>
              <w:ind w:left="63"/>
              <w:contextualSpacing/>
              <w:jc w:val="both"/>
            </w:pPr>
            <w:r>
              <w:t xml:space="preserve">пути содействия сохранению окружающей среде, ресурсосбережению; </w:t>
            </w:r>
          </w:p>
          <w:p w:rsidR="0089311F" w:rsidRDefault="003D6B2C" w:rsidP="00E03376">
            <w:pPr>
              <w:rPr>
                <w:bCs/>
                <w:i/>
              </w:rPr>
            </w:pPr>
            <w:r>
              <w:t>принципы бережливого производства</w:t>
            </w:r>
          </w:p>
          <w:p w:rsidR="0089311F" w:rsidRDefault="003D6B2C" w:rsidP="00E03376">
            <w:pPr>
              <w:suppressAutoHyphens/>
              <w:ind w:left="63"/>
              <w:contextualSpacing/>
              <w:jc w:val="both"/>
            </w:pPr>
            <w:r>
              <w:t xml:space="preserve">об опасностях при работе с электроустановками </w:t>
            </w:r>
          </w:p>
          <w:p w:rsidR="0089311F" w:rsidRDefault="003D6B2C" w:rsidP="00E03376">
            <w:pPr>
              <w:suppressAutoHyphens/>
              <w:ind w:left="63"/>
              <w:contextualSpacing/>
              <w:jc w:val="both"/>
            </w:pPr>
            <w:r>
              <w:t>безопасные приёмы работы в электроустановках и их обесточивание</w:t>
            </w:r>
          </w:p>
          <w:p w:rsidR="0089311F" w:rsidRDefault="003D6B2C" w:rsidP="00E03376">
            <w:pPr>
              <w:suppressAutoHyphens/>
              <w:ind w:left="63"/>
              <w:contextualSpacing/>
            </w:pPr>
            <w:r>
              <w:t>правила безопасного ведения работ с применением электрооборудования</w:t>
            </w:r>
          </w:p>
          <w:p w:rsidR="0089311F" w:rsidRDefault="003D6B2C" w:rsidP="00E03376">
            <w:pPr>
              <w:suppressAutoHyphens/>
              <w:ind w:left="63"/>
              <w:contextualSpacing/>
              <w:jc w:val="both"/>
            </w:pPr>
            <w:r>
              <w:t>правила пользования защитными средствами</w:t>
            </w:r>
          </w:p>
          <w:p w:rsidR="0089311F" w:rsidRDefault="003D6B2C" w:rsidP="00E03376">
            <w:pPr>
              <w:suppressAutoHyphens/>
              <w:ind w:left="63"/>
              <w:contextualSpacing/>
              <w:jc w:val="both"/>
            </w:pPr>
            <w:r>
              <w:t xml:space="preserve"> устройство, принцип действия и назначение электрических приборов, электрооборудования</w:t>
            </w:r>
          </w:p>
          <w:p w:rsidR="0089311F" w:rsidRDefault="003D6B2C" w:rsidP="00E03376">
            <w:pPr>
              <w:suppressAutoHyphens/>
              <w:ind w:left="63"/>
              <w:contextualSpacing/>
              <w:jc w:val="both"/>
            </w:pPr>
            <w:r>
              <w:t>требования безопасности при эксплуатации ручного электрифицированного инструмента</w:t>
            </w:r>
          </w:p>
          <w:p w:rsidR="0089311F" w:rsidRDefault="003D6B2C" w:rsidP="00E03376">
            <w:pPr>
              <w:suppressAutoHyphens/>
              <w:ind w:left="63"/>
              <w:contextualSpacing/>
              <w:jc w:val="both"/>
            </w:pPr>
            <w:r>
              <w:t>требования безопасности при эксплуатации электрооборудования компрессорных установок</w:t>
            </w:r>
          </w:p>
          <w:p w:rsidR="0089311F" w:rsidRDefault="003D6B2C" w:rsidP="00E03376">
            <w:pPr>
              <w:suppressAutoHyphens/>
              <w:ind w:left="63"/>
              <w:contextualSpacing/>
              <w:jc w:val="both"/>
            </w:pPr>
            <w:r>
              <w:t>тр</w:t>
            </w:r>
            <w:r>
              <w:t>ебования безопасности при эксплуатации электрических аккумуляторов</w:t>
            </w:r>
          </w:p>
          <w:p w:rsidR="0089311F" w:rsidRDefault="003D6B2C" w:rsidP="00E03376">
            <w:pPr>
              <w:suppressAutoHyphens/>
              <w:ind w:left="63"/>
              <w:contextualSpacing/>
              <w:jc w:val="both"/>
            </w:pPr>
            <w:r>
              <w:t xml:space="preserve">Требования </w:t>
            </w:r>
            <w:proofErr w:type="gramStart"/>
            <w:r>
              <w:t>безопасности эксплуатации электроустановок мобильных средств пожаротушения</w:t>
            </w:r>
            <w:proofErr w:type="gramEnd"/>
          </w:p>
          <w:p w:rsidR="0089311F" w:rsidRDefault="003D6B2C" w:rsidP="00E03376">
            <w:pPr>
              <w:suppressAutoHyphens/>
              <w:ind w:left="63"/>
              <w:contextualSpacing/>
              <w:jc w:val="both"/>
            </w:pPr>
            <w:r>
              <w:t>аварийные режимы работы электроустановок, причины пожаров и загораний от электроустановок</w:t>
            </w:r>
          </w:p>
          <w:p w:rsidR="0089311F" w:rsidRDefault="003D6B2C" w:rsidP="00E03376">
            <w:pPr>
              <w:suppressAutoHyphens/>
              <w:ind w:left="63"/>
              <w:contextualSpacing/>
              <w:jc w:val="both"/>
            </w:pPr>
            <w:r>
              <w:lastRenderedPageBreak/>
              <w:t xml:space="preserve"> классификаци</w:t>
            </w:r>
            <w:r>
              <w:t>ю электропроводок, электрических сетей, силового и осветительного оборудования</w:t>
            </w:r>
          </w:p>
          <w:p w:rsidR="0089311F" w:rsidRDefault="003D6B2C" w:rsidP="00E03376">
            <w:pPr>
              <w:suppressAutoHyphens/>
              <w:contextualSpacing/>
              <w:jc w:val="both"/>
            </w:pPr>
            <w:r>
              <w:t>устройство, принцип действия и назначение основных электротехнических устройств и аппаратов защиты</w:t>
            </w:r>
          </w:p>
          <w:p w:rsidR="0089311F" w:rsidRDefault="003D6B2C" w:rsidP="00E03376">
            <w:pPr>
              <w:suppressAutoHyphens/>
              <w:ind w:left="63"/>
              <w:contextualSpacing/>
              <w:jc w:val="both"/>
            </w:pPr>
            <w:r>
              <w:t>режимы работы электротехнических устройств</w:t>
            </w:r>
          </w:p>
          <w:p w:rsidR="0089311F" w:rsidRDefault="003D6B2C" w:rsidP="00E03376">
            <w:pPr>
              <w:shd w:val="clear" w:color="auto" w:fill="FFFFFF"/>
              <w:spacing w:before="75" w:after="75"/>
              <w:ind w:left="75" w:right="75"/>
            </w:pPr>
            <w:r>
              <w:t>принципы передачи электрической эне</w:t>
            </w:r>
            <w:r>
              <w:t>ргии на расстояние</w:t>
            </w:r>
          </w:p>
        </w:tc>
      </w:tr>
    </w:tbl>
    <w:p w:rsidR="0089311F" w:rsidRDefault="0089311F">
      <w:pPr>
        <w:widowControl w:val="0"/>
        <w:tabs>
          <w:tab w:val="left" w:pos="0"/>
        </w:tabs>
        <w:autoSpaceDE w:val="0"/>
        <w:autoSpaceDN w:val="0"/>
        <w:adjustRightInd w:val="0"/>
        <w:jc w:val="both"/>
        <w:rPr>
          <w:sz w:val="28"/>
          <w:szCs w:val="28"/>
        </w:rPr>
      </w:pPr>
    </w:p>
    <w:p w:rsidR="00AA7370" w:rsidRPr="00AA7370" w:rsidRDefault="003D6B2C" w:rsidP="00AA7370">
      <w:pPr>
        <w:ind w:firstLine="709"/>
        <w:rPr>
          <w:b/>
        </w:rPr>
      </w:pPr>
      <w:r>
        <w:rPr>
          <w:b/>
        </w:rPr>
        <w:t xml:space="preserve">2. Количество часов на освоение программы </w:t>
      </w:r>
      <w:r w:rsidR="00AA7370" w:rsidRPr="00AA7370">
        <w:rPr>
          <w:rFonts w:eastAsiaTheme="minorEastAsia" w:cstheme="minorBidi"/>
          <w:b/>
        </w:rPr>
        <w:t xml:space="preserve"> учебной </w:t>
      </w:r>
      <w:r w:rsidR="00AA7370">
        <w:rPr>
          <w:rFonts w:eastAsiaTheme="minorEastAsia" w:cstheme="minorBidi"/>
          <w:b/>
        </w:rPr>
        <w:t xml:space="preserve">дисциплины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AA7370" w:rsidRPr="00AA7370" w:rsidTr="00D93093">
        <w:trPr>
          <w:trHeight w:val="490"/>
        </w:trPr>
        <w:tc>
          <w:tcPr>
            <w:tcW w:w="3685" w:type="pct"/>
            <w:vAlign w:val="center"/>
          </w:tcPr>
          <w:p w:rsidR="00AA7370" w:rsidRPr="00AA7370" w:rsidRDefault="00AA7370" w:rsidP="00AA7370">
            <w:pPr>
              <w:suppressAutoHyphens/>
              <w:spacing w:line="276" w:lineRule="auto"/>
              <w:rPr>
                <w:rFonts w:eastAsiaTheme="minorEastAsia" w:cstheme="minorBidi"/>
                <w:b/>
                <w:sz w:val="22"/>
                <w:szCs w:val="22"/>
              </w:rPr>
            </w:pPr>
            <w:r w:rsidRPr="00AA7370">
              <w:rPr>
                <w:rFonts w:eastAsiaTheme="minorEastAsia" w:cstheme="minorBidi"/>
                <w:b/>
                <w:sz w:val="22"/>
                <w:szCs w:val="22"/>
              </w:rPr>
              <w:t>Вид учебной работы</w:t>
            </w:r>
          </w:p>
        </w:tc>
        <w:tc>
          <w:tcPr>
            <w:tcW w:w="1315" w:type="pct"/>
            <w:vAlign w:val="center"/>
          </w:tcPr>
          <w:p w:rsidR="00AA7370" w:rsidRPr="00AA7370" w:rsidRDefault="00AA7370" w:rsidP="00AA7370">
            <w:pPr>
              <w:suppressAutoHyphens/>
              <w:spacing w:line="276" w:lineRule="auto"/>
              <w:rPr>
                <w:rFonts w:eastAsiaTheme="minorEastAsia" w:cstheme="minorBidi"/>
                <w:b/>
                <w:iCs/>
                <w:sz w:val="22"/>
                <w:szCs w:val="22"/>
              </w:rPr>
            </w:pPr>
            <w:r w:rsidRPr="00AA7370">
              <w:rPr>
                <w:rFonts w:eastAsiaTheme="minorEastAsia" w:cstheme="minorBidi"/>
                <w:b/>
                <w:iCs/>
                <w:sz w:val="22"/>
                <w:szCs w:val="22"/>
              </w:rPr>
              <w:t>Объем в часах</w:t>
            </w:r>
          </w:p>
        </w:tc>
      </w:tr>
      <w:tr w:rsidR="00AA7370" w:rsidRPr="00AA7370" w:rsidTr="00D93093">
        <w:trPr>
          <w:trHeight w:val="490"/>
        </w:trPr>
        <w:tc>
          <w:tcPr>
            <w:tcW w:w="3685" w:type="pct"/>
            <w:vAlign w:val="center"/>
          </w:tcPr>
          <w:p w:rsidR="00AA7370" w:rsidRPr="00AA7370" w:rsidRDefault="00AA7370" w:rsidP="00AA7370">
            <w:pPr>
              <w:suppressAutoHyphens/>
              <w:spacing w:line="276" w:lineRule="auto"/>
              <w:rPr>
                <w:rFonts w:eastAsiaTheme="minorEastAsia" w:cstheme="minorBidi"/>
                <w:b/>
                <w:sz w:val="22"/>
                <w:szCs w:val="22"/>
              </w:rPr>
            </w:pPr>
            <w:r w:rsidRPr="00AA7370">
              <w:rPr>
                <w:rFonts w:eastAsiaTheme="minorEastAsia" w:cstheme="minorBidi"/>
                <w:b/>
                <w:sz w:val="22"/>
                <w:szCs w:val="22"/>
              </w:rPr>
              <w:t>Объем образовательной программы учебной дисциплины</w:t>
            </w:r>
          </w:p>
        </w:tc>
        <w:tc>
          <w:tcPr>
            <w:tcW w:w="1315" w:type="pct"/>
            <w:vAlign w:val="center"/>
          </w:tcPr>
          <w:p w:rsidR="00AA7370" w:rsidRPr="00AA7370" w:rsidRDefault="00AA7370" w:rsidP="00AA7370">
            <w:pPr>
              <w:suppressAutoHyphens/>
              <w:spacing w:line="276" w:lineRule="auto"/>
              <w:rPr>
                <w:rFonts w:eastAsiaTheme="minorEastAsia" w:cstheme="minorBidi"/>
                <w:iCs/>
                <w:sz w:val="22"/>
                <w:szCs w:val="22"/>
              </w:rPr>
            </w:pPr>
            <w:r w:rsidRPr="00AA7370">
              <w:rPr>
                <w:rFonts w:eastAsiaTheme="minorEastAsia" w:cstheme="minorBidi"/>
                <w:iCs/>
                <w:sz w:val="22"/>
                <w:szCs w:val="22"/>
              </w:rPr>
              <w:t>100</w:t>
            </w:r>
          </w:p>
        </w:tc>
      </w:tr>
      <w:tr w:rsidR="00AA7370" w:rsidRPr="00AA7370" w:rsidTr="00D93093">
        <w:trPr>
          <w:trHeight w:val="490"/>
        </w:trPr>
        <w:tc>
          <w:tcPr>
            <w:tcW w:w="3685" w:type="pct"/>
            <w:vAlign w:val="center"/>
          </w:tcPr>
          <w:p w:rsidR="00AA7370" w:rsidRPr="00AA7370" w:rsidRDefault="00AA7370" w:rsidP="00AA7370">
            <w:pPr>
              <w:suppressAutoHyphens/>
              <w:spacing w:line="276" w:lineRule="auto"/>
              <w:rPr>
                <w:rFonts w:eastAsiaTheme="minorEastAsia" w:cstheme="minorBidi"/>
                <w:sz w:val="22"/>
                <w:szCs w:val="22"/>
              </w:rPr>
            </w:pPr>
            <w:r w:rsidRPr="00AA7370">
              <w:rPr>
                <w:rFonts w:eastAsiaTheme="minorEastAsia" w:cstheme="minorBidi"/>
                <w:sz w:val="22"/>
                <w:szCs w:val="22"/>
              </w:rPr>
              <w:t>теоретическое обучение</w:t>
            </w:r>
          </w:p>
        </w:tc>
        <w:tc>
          <w:tcPr>
            <w:tcW w:w="1315" w:type="pct"/>
            <w:vAlign w:val="center"/>
          </w:tcPr>
          <w:p w:rsidR="00AA7370" w:rsidRPr="00AA7370" w:rsidRDefault="00AA7370" w:rsidP="00AA7370">
            <w:pPr>
              <w:suppressAutoHyphens/>
              <w:spacing w:line="276" w:lineRule="auto"/>
              <w:rPr>
                <w:rFonts w:eastAsiaTheme="minorEastAsia" w:cstheme="minorBidi"/>
                <w:iCs/>
                <w:sz w:val="22"/>
                <w:szCs w:val="22"/>
              </w:rPr>
            </w:pPr>
            <w:r w:rsidRPr="00AA7370">
              <w:rPr>
                <w:rFonts w:eastAsiaTheme="minorEastAsia" w:cstheme="minorBidi"/>
                <w:iCs/>
                <w:sz w:val="22"/>
                <w:szCs w:val="22"/>
              </w:rPr>
              <w:t>56</w:t>
            </w:r>
          </w:p>
        </w:tc>
      </w:tr>
      <w:tr w:rsidR="00AA7370" w:rsidRPr="00AA7370" w:rsidTr="00D93093">
        <w:trPr>
          <w:trHeight w:val="490"/>
        </w:trPr>
        <w:tc>
          <w:tcPr>
            <w:tcW w:w="3685" w:type="pct"/>
            <w:vAlign w:val="center"/>
          </w:tcPr>
          <w:p w:rsidR="00AA7370" w:rsidRPr="00AA7370" w:rsidRDefault="00AA7370" w:rsidP="00AA7370">
            <w:pPr>
              <w:suppressAutoHyphens/>
              <w:spacing w:line="276" w:lineRule="auto"/>
              <w:rPr>
                <w:rFonts w:eastAsiaTheme="minorEastAsia" w:cstheme="minorBidi"/>
                <w:sz w:val="22"/>
                <w:szCs w:val="22"/>
              </w:rPr>
            </w:pPr>
            <w:r w:rsidRPr="00AA7370">
              <w:rPr>
                <w:rFonts w:eastAsiaTheme="minorEastAsia" w:cstheme="minorBidi"/>
                <w:sz w:val="22"/>
                <w:szCs w:val="22"/>
              </w:rPr>
              <w:t>Лабораторные и практические занятия</w:t>
            </w:r>
            <w:r w:rsidRPr="00AA7370">
              <w:rPr>
                <w:rFonts w:eastAsiaTheme="minorEastAsia" w:cstheme="minorBidi"/>
                <w:i/>
                <w:sz w:val="22"/>
                <w:szCs w:val="22"/>
              </w:rPr>
              <w:t xml:space="preserve"> </w:t>
            </w:r>
          </w:p>
        </w:tc>
        <w:tc>
          <w:tcPr>
            <w:tcW w:w="1315" w:type="pct"/>
            <w:vAlign w:val="center"/>
          </w:tcPr>
          <w:p w:rsidR="00AA7370" w:rsidRPr="00AA7370" w:rsidRDefault="00AA7370" w:rsidP="00AA7370">
            <w:pPr>
              <w:suppressAutoHyphens/>
              <w:spacing w:line="276" w:lineRule="auto"/>
              <w:rPr>
                <w:rFonts w:eastAsiaTheme="minorEastAsia" w:cstheme="minorBidi"/>
                <w:iCs/>
                <w:sz w:val="22"/>
                <w:szCs w:val="22"/>
              </w:rPr>
            </w:pPr>
            <w:r w:rsidRPr="00AA7370">
              <w:rPr>
                <w:rFonts w:eastAsiaTheme="minorEastAsia" w:cstheme="minorBidi"/>
                <w:iCs/>
                <w:sz w:val="22"/>
                <w:szCs w:val="22"/>
              </w:rPr>
              <w:t>32</w:t>
            </w:r>
          </w:p>
        </w:tc>
      </w:tr>
      <w:tr w:rsidR="00AA7370" w:rsidRPr="00AA7370" w:rsidTr="00D93093">
        <w:trPr>
          <w:trHeight w:val="267"/>
        </w:trPr>
        <w:tc>
          <w:tcPr>
            <w:tcW w:w="3685" w:type="pct"/>
            <w:vAlign w:val="center"/>
          </w:tcPr>
          <w:p w:rsidR="00AA7370" w:rsidRPr="00AA7370" w:rsidRDefault="00AA7370" w:rsidP="00AA7370">
            <w:pPr>
              <w:suppressAutoHyphens/>
              <w:spacing w:line="276" w:lineRule="auto"/>
              <w:rPr>
                <w:rFonts w:eastAsiaTheme="minorEastAsia" w:cstheme="minorBidi"/>
                <w:i/>
                <w:sz w:val="22"/>
                <w:szCs w:val="22"/>
              </w:rPr>
            </w:pPr>
            <w:r w:rsidRPr="00AA7370">
              <w:rPr>
                <w:rFonts w:eastAsiaTheme="minorEastAsia" w:cstheme="minorBidi"/>
                <w:i/>
                <w:sz w:val="22"/>
                <w:szCs w:val="22"/>
              </w:rPr>
              <w:t xml:space="preserve">Самостоятельная работа </w:t>
            </w:r>
            <w:r w:rsidRPr="00AA7370">
              <w:rPr>
                <w:rFonts w:eastAsiaTheme="minorEastAsia" w:cstheme="minorBidi"/>
                <w:b/>
                <w:i/>
                <w:sz w:val="22"/>
                <w:szCs w:val="22"/>
                <w:vertAlign w:val="superscript"/>
              </w:rPr>
              <w:footnoteReference w:id="1"/>
            </w:r>
          </w:p>
        </w:tc>
        <w:tc>
          <w:tcPr>
            <w:tcW w:w="1315" w:type="pct"/>
            <w:vAlign w:val="center"/>
          </w:tcPr>
          <w:p w:rsidR="00AA7370" w:rsidRPr="00AA7370" w:rsidRDefault="00AA7370" w:rsidP="00AA7370">
            <w:pPr>
              <w:suppressAutoHyphens/>
              <w:spacing w:line="276" w:lineRule="auto"/>
              <w:rPr>
                <w:rFonts w:eastAsiaTheme="minorEastAsia" w:cstheme="minorBidi"/>
                <w:iCs/>
                <w:sz w:val="22"/>
                <w:szCs w:val="22"/>
              </w:rPr>
            </w:pPr>
            <w:r w:rsidRPr="00AA7370">
              <w:rPr>
                <w:rFonts w:eastAsiaTheme="minorEastAsia" w:cstheme="minorBidi"/>
                <w:iCs/>
                <w:sz w:val="22"/>
                <w:szCs w:val="22"/>
              </w:rPr>
              <w:t>8</w:t>
            </w:r>
          </w:p>
        </w:tc>
      </w:tr>
      <w:tr w:rsidR="00AA7370" w:rsidRPr="00AA7370" w:rsidTr="00D93093">
        <w:trPr>
          <w:trHeight w:val="331"/>
        </w:trPr>
        <w:tc>
          <w:tcPr>
            <w:tcW w:w="3685" w:type="pct"/>
            <w:vAlign w:val="center"/>
          </w:tcPr>
          <w:p w:rsidR="00AA7370" w:rsidRPr="00AA7370" w:rsidRDefault="00AA7370" w:rsidP="00AA7370">
            <w:pPr>
              <w:suppressAutoHyphens/>
              <w:spacing w:line="276" w:lineRule="auto"/>
              <w:rPr>
                <w:rFonts w:eastAsiaTheme="minorEastAsia" w:cstheme="minorBidi"/>
                <w:i/>
                <w:sz w:val="22"/>
                <w:szCs w:val="22"/>
              </w:rPr>
            </w:pPr>
            <w:r w:rsidRPr="00AA7370">
              <w:rPr>
                <w:rFonts w:eastAsiaTheme="minorEastAsia" w:cstheme="minorBidi"/>
                <w:b/>
                <w:iCs/>
                <w:sz w:val="22"/>
                <w:szCs w:val="22"/>
              </w:rPr>
              <w:t>Промежуточная аттестация</w:t>
            </w:r>
          </w:p>
        </w:tc>
        <w:tc>
          <w:tcPr>
            <w:tcW w:w="1315" w:type="pct"/>
            <w:vAlign w:val="center"/>
          </w:tcPr>
          <w:p w:rsidR="00AA7370" w:rsidRPr="00AA7370" w:rsidRDefault="00AA7370" w:rsidP="00AA7370">
            <w:pPr>
              <w:suppressAutoHyphens/>
              <w:spacing w:line="276" w:lineRule="auto"/>
              <w:rPr>
                <w:rFonts w:eastAsiaTheme="minorEastAsia" w:cstheme="minorBidi"/>
                <w:iCs/>
                <w:sz w:val="22"/>
                <w:szCs w:val="22"/>
              </w:rPr>
            </w:pPr>
            <w:r w:rsidRPr="00AA7370">
              <w:rPr>
                <w:rFonts w:eastAsiaTheme="minorEastAsia" w:cstheme="minorBidi"/>
                <w:iCs/>
                <w:sz w:val="22"/>
                <w:szCs w:val="22"/>
              </w:rPr>
              <w:t>4</w:t>
            </w:r>
          </w:p>
        </w:tc>
      </w:tr>
    </w:tbl>
    <w:p w:rsidR="00AA7370" w:rsidRPr="00AA7370" w:rsidRDefault="00AA7370" w:rsidP="00AA7370">
      <w:pPr>
        <w:suppressAutoHyphens/>
        <w:spacing w:line="276" w:lineRule="auto"/>
        <w:rPr>
          <w:rFonts w:eastAsiaTheme="minorEastAsia" w:cstheme="minorBidi"/>
          <w:b/>
          <w:i/>
          <w:sz w:val="22"/>
          <w:szCs w:val="22"/>
        </w:rPr>
      </w:pPr>
    </w:p>
    <w:p w:rsidR="00AA7370" w:rsidRDefault="00AA7370">
      <w:pPr>
        <w:ind w:firstLine="709"/>
        <w:jc w:val="both"/>
      </w:pPr>
    </w:p>
    <w:p w:rsidR="0089311F" w:rsidRDefault="003D6B2C">
      <w:pPr>
        <w:ind w:firstLine="709"/>
        <w:jc w:val="both"/>
        <w:rPr>
          <w:b/>
        </w:rPr>
      </w:pPr>
      <w:r>
        <w:rPr>
          <w:b/>
        </w:rPr>
        <w:t xml:space="preserve">3. Содержание </w:t>
      </w:r>
      <w:r w:rsidR="00AA7370">
        <w:rPr>
          <w:b/>
        </w:rPr>
        <w:t>учебной дисциплины</w:t>
      </w:r>
    </w:p>
    <w:p w:rsidR="0089311F" w:rsidRDefault="0089311F">
      <w:pPr>
        <w:ind w:firstLine="709"/>
        <w:jc w:val="both"/>
        <w:rPr>
          <w:b/>
        </w:rPr>
      </w:pPr>
    </w:p>
    <w:p w:rsidR="0089311F" w:rsidRDefault="003D6B2C">
      <w:pPr>
        <w:pStyle w:val="a4"/>
      </w:pPr>
      <w:r>
        <w:rPr>
          <w:b/>
          <w:color w:val="000000" w:themeColor="text1"/>
        </w:rPr>
        <w:t xml:space="preserve">            Раздел №1</w:t>
      </w:r>
      <w:r>
        <w:rPr>
          <w:b/>
          <w:color w:val="FF0000"/>
        </w:rPr>
        <w:t xml:space="preserve"> </w:t>
      </w:r>
      <w:r>
        <w:rPr>
          <w:sz w:val="28"/>
          <w:szCs w:val="28"/>
        </w:rPr>
        <w:t xml:space="preserve"> </w:t>
      </w:r>
      <w:r>
        <w:t>.</w:t>
      </w:r>
    </w:p>
    <w:p w:rsidR="0089311F" w:rsidRDefault="003D6B2C">
      <w:pPr>
        <w:ind w:left="708"/>
        <w:rPr>
          <w:rFonts w:eastAsia="Calibri"/>
          <w:bCs/>
          <w:color w:val="FF0000"/>
        </w:rPr>
      </w:pPr>
      <w:r>
        <w:t xml:space="preserve">Тема 1.1 </w:t>
      </w:r>
      <w:r>
        <w:rPr>
          <w:rFonts w:eastAsia="Calibri"/>
          <w:lang w:eastAsia="en-US"/>
        </w:rPr>
        <w:t xml:space="preserve">Основные понятия и законы </w:t>
      </w:r>
      <w:r>
        <w:rPr>
          <w:rFonts w:eastAsia="Calibri"/>
          <w:lang w:eastAsia="en-US"/>
        </w:rPr>
        <w:t>электрических цепей.</w:t>
      </w:r>
    </w:p>
    <w:p w:rsidR="0089311F" w:rsidRDefault="003D6B2C">
      <w:pPr>
        <w:ind w:left="708"/>
      </w:pPr>
      <w:r>
        <w:rPr>
          <w:b/>
          <w:color w:val="000000" w:themeColor="text1"/>
        </w:rPr>
        <w:t>Раздел №2</w:t>
      </w:r>
      <w:r>
        <w:rPr>
          <w:b/>
          <w:color w:val="FF0000"/>
        </w:rPr>
        <w:t xml:space="preserve"> </w:t>
      </w:r>
      <w:r>
        <w:rPr>
          <w:sz w:val="28"/>
          <w:szCs w:val="28"/>
        </w:rPr>
        <w:t xml:space="preserve"> </w:t>
      </w:r>
    </w:p>
    <w:p w:rsidR="0089311F" w:rsidRDefault="003D6B2C">
      <w:pPr>
        <w:ind w:left="708"/>
        <w:rPr>
          <w:rFonts w:eastAsia="Calibri"/>
          <w:lang w:eastAsia="en-US"/>
        </w:rPr>
      </w:pPr>
      <w:r>
        <w:t xml:space="preserve">Тема 2.1 </w:t>
      </w:r>
      <w:r>
        <w:rPr>
          <w:rFonts w:eastAsia="Calibri"/>
          <w:lang w:eastAsia="en-US"/>
        </w:rPr>
        <w:t>Аварийные режимы работы электроустановок.</w:t>
      </w:r>
    </w:p>
    <w:p w:rsidR="0089311F" w:rsidRDefault="003D6B2C">
      <w:pPr>
        <w:ind w:left="708"/>
      </w:pPr>
      <w:r>
        <w:rPr>
          <w:b/>
          <w:color w:val="000000" w:themeColor="text1"/>
        </w:rPr>
        <w:t>Раздел №3</w:t>
      </w:r>
      <w:r>
        <w:rPr>
          <w:b/>
          <w:color w:val="FF0000"/>
        </w:rPr>
        <w:t xml:space="preserve"> </w:t>
      </w:r>
      <w:r>
        <w:rPr>
          <w:sz w:val="28"/>
          <w:szCs w:val="28"/>
        </w:rPr>
        <w:t xml:space="preserve"> </w:t>
      </w:r>
    </w:p>
    <w:p w:rsidR="0089311F" w:rsidRDefault="003D6B2C">
      <w:pPr>
        <w:ind w:firstLine="708"/>
        <w:jc w:val="both"/>
        <w:rPr>
          <w:rFonts w:eastAsia="Calibri"/>
          <w:bCs/>
          <w:color w:val="000000"/>
          <w:lang w:eastAsia="en-US"/>
        </w:rPr>
      </w:pPr>
      <w:r>
        <w:rPr>
          <w:rFonts w:eastAsia="Calibri"/>
          <w:bCs/>
          <w:color w:val="000000" w:themeColor="text1"/>
        </w:rPr>
        <w:t>Тема 3.1</w:t>
      </w:r>
      <w:r>
        <w:rPr>
          <w:rFonts w:eastAsia="Calibri"/>
          <w:bCs/>
          <w:color w:val="FF0000"/>
        </w:rPr>
        <w:t xml:space="preserve"> </w:t>
      </w:r>
      <w:r>
        <w:rPr>
          <w:rFonts w:eastAsia="Calibri"/>
          <w:bCs/>
          <w:color w:val="000000"/>
          <w:lang w:eastAsia="en-US"/>
        </w:rPr>
        <w:t>Организация эксплуатации электроустановок.</w:t>
      </w:r>
    </w:p>
    <w:p w:rsidR="0089311F" w:rsidRDefault="0089311F">
      <w:pPr>
        <w:ind w:firstLine="708"/>
        <w:jc w:val="both"/>
        <w:rPr>
          <w:rFonts w:eastAsia="Calibri"/>
          <w:lang w:eastAsia="en-US"/>
        </w:rPr>
      </w:pPr>
    </w:p>
    <w:p w:rsidR="0089311F" w:rsidRDefault="0089311F">
      <w:pPr>
        <w:ind w:firstLine="708"/>
        <w:rPr>
          <w:b/>
        </w:rPr>
      </w:pPr>
    </w:p>
    <w:sectPr w:rsidR="008931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370" w:rsidRDefault="00AA7370" w:rsidP="00AA7370">
      <w:r>
        <w:separator/>
      </w:r>
    </w:p>
  </w:endnote>
  <w:endnote w:type="continuationSeparator" w:id="0">
    <w:p w:rsidR="00AA7370" w:rsidRDefault="00AA7370" w:rsidP="00AA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YS Text">
    <w:altName w:val="Times New Roman"/>
    <w:charset w:val="00"/>
    <w:family w:val="roman"/>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370" w:rsidRDefault="00AA7370" w:rsidP="00AA7370">
      <w:r>
        <w:separator/>
      </w:r>
    </w:p>
  </w:footnote>
  <w:footnote w:type="continuationSeparator" w:id="0">
    <w:p w:rsidR="00AA7370" w:rsidRDefault="00AA7370" w:rsidP="00AA7370">
      <w:r>
        <w:continuationSeparator/>
      </w:r>
    </w:p>
  </w:footnote>
  <w:footnote w:id="1">
    <w:p w:rsidR="00AA7370" w:rsidRPr="006542E4" w:rsidRDefault="00AA7370" w:rsidP="00AA7370">
      <w:pPr>
        <w:pStyle w:val="a5"/>
        <w:suppressAutoHyphens/>
        <w:jc w:val="both"/>
        <w:rPr>
          <w:i/>
          <w:lang w:val="ru-RU"/>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31E4"/>
    <w:rsid w:val="000036B0"/>
    <w:rsid w:val="000112A8"/>
    <w:rsid w:val="00012DFE"/>
    <w:rsid w:val="000722B8"/>
    <w:rsid w:val="00094CB2"/>
    <w:rsid w:val="000A4B17"/>
    <w:rsid w:val="000C4274"/>
    <w:rsid w:val="001F23AF"/>
    <w:rsid w:val="00230FC1"/>
    <w:rsid w:val="00231999"/>
    <w:rsid w:val="00262125"/>
    <w:rsid w:val="00270597"/>
    <w:rsid w:val="00270B8F"/>
    <w:rsid w:val="002843BA"/>
    <w:rsid w:val="0029284C"/>
    <w:rsid w:val="002E528B"/>
    <w:rsid w:val="00320641"/>
    <w:rsid w:val="003513A1"/>
    <w:rsid w:val="00363C4E"/>
    <w:rsid w:val="003655C0"/>
    <w:rsid w:val="00377B66"/>
    <w:rsid w:val="003A0133"/>
    <w:rsid w:val="003A4299"/>
    <w:rsid w:val="003B3D40"/>
    <w:rsid w:val="003B59B1"/>
    <w:rsid w:val="003D6B2C"/>
    <w:rsid w:val="003E4014"/>
    <w:rsid w:val="003E50A3"/>
    <w:rsid w:val="003F1D3F"/>
    <w:rsid w:val="00400774"/>
    <w:rsid w:val="00406D3F"/>
    <w:rsid w:val="00431D73"/>
    <w:rsid w:val="00444B2C"/>
    <w:rsid w:val="00483D56"/>
    <w:rsid w:val="004905BF"/>
    <w:rsid w:val="004B16E1"/>
    <w:rsid w:val="004E4051"/>
    <w:rsid w:val="004E663D"/>
    <w:rsid w:val="004F0FED"/>
    <w:rsid w:val="004F3EA2"/>
    <w:rsid w:val="005301AB"/>
    <w:rsid w:val="00571015"/>
    <w:rsid w:val="005754D9"/>
    <w:rsid w:val="005E334E"/>
    <w:rsid w:val="005F1790"/>
    <w:rsid w:val="006426B7"/>
    <w:rsid w:val="0069325B"/>
    <w:rsid w:val="006A5F87"/>
    <w:rsid w:val="006B09DC"/>
    <w:rsid w:val="00704558"/>
    <w:rsid w:val="00711A52"/>
    <w:rsid w:val="007127F0"/>
    <w:rsid w:val="00720117"/>
    <w:rsid w:val="007240D9"/>
    <w:rsid w:val="00760280"/>
    <w:rsid w:val="00765AB0"/>
    <w:rsid w:val="007B3E9B"/>
    <w:rsid w:val="007C02FD"/>
    <w:rsid w:val="007D31E4"/>
    <w:rsid w:val="007F5C55"/>
    <w:rsid w:val="00846AE5"/>
    <w:rsid w:val="00881DAC"/>
    <w:rsid w:val="0089311F"/>
    <w:rsid w:val="00897823"/>
    <w:rsid w:val="008C0874"/>
    <w:rsid w:val="008E0A5F"/>
    <w:rsid w:val="008E695E"/>
    <w:rsid w:val="00905E0A"/>
    <w:rsid w:val="009172C8"/>
    <w:rsid w:val="009220EC"/>
    <w:rsid w:val="00931486"/>
    <w:rsid w:val="00975C61"/>
    <w:rsid w:val="009B3FD7"/>
    <w:rsid w:val="009D5A95"/>
    <w:rsid w:val="00A15CA4"/>
    <w:rsid w:val="00A27D36"/>
    <w:rsid w:val="00A47E4E"/>
    <w:rsid w:val="00AA7370"/>
    <w:rsid w:val="00B304C1"/>
    <w:rsid w:val="00B604A0"/>
    <w:rsid w:val="00B677AE"/>
    <w:rsid w:val="00BC1CC4"/>
    <w:rsid w:val="00BE2488"/>
    <w:rsid w:val="00C1759B"/>
    <w:rsid w:val="00C52691"/>
    <w:rsid w:val="00C6401C"/>
    <w:rsid w:val="00CC7B87"/>
    <w:rsid w:val="00D40D69"/>
    <w:rsid w:val="00D52339"/>
    <w:rsid w:val="00D618C9"/>
    <w:rsid w:val="00D740AA"/>
    <w:rsid w:val="00DE0EA0"/>
    <w:rsid w:val="00DF1911"/>
    <w:rsid w:val="00E03376"/>
    <w:rsid w:val="00E33B09"/>
    <w:rsid w:val="00E91FD8"/>
    <w:rsid w:val="00EA260D"/>
    <w:rsid w:val="00EB0CEE"/>
    <w:rsid w:val="00EB7410"/>
    <w:rsid w:val="00F44B17"/>
    <w:rsid w:val="00F83F92"/>
    <w:rsid w:val="00F9267A"/>
    <w:rsid w:val="00FA000E"/>
    <w:rsid w:val="00FA0323"/>
    <w:rsid w:val="00FC2191"/>
    <w:rsid w:val="00FF2532"/>
    <w:rsid w:val="00FF2C12"/>
    <w:rsid w:val="00FF5534"/>
    <w:rsid w:val="29BC2D0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59" w:unhideWhenUsed="0" w:qFormat="1"/>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3">
    <w:name w:val="heading 3"/>
    <w:basedOn w:val="a"/>
    <w:next w:val="a"/>
    <w:link w:val="30"/>
    <w:qFormat/>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Pr>
      <w:rFonts w:ascii="Arial" w:hAnsi="Arial" w:cs="Arial"/>
      <w:b/>
      <w:bCs/>
      <w:sz w:val="26"/>
      <w:szCs w:val="26"/>
    </w:rPr>
  </w:style>
  <w:style w:type="paragraph" w:styleId="a4">
    <w:name w:val="No Spacing"/>
    <w:uiPriority w:val="1"/>
    <w:qFormat/>
    <w:rPr>
      <w:sz w:val="24"/>
      <w:szCs w:val="24"/>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table" w:customStyle="1" w:styleId="1">
    <w:name w:val="Сетка таблицы1"/>
    <w:basedOn w:val="a1"/>
    <w:next w:val="a3"/>
    <w:uiPriority w:val="39"/>
    <w:rsid w:val="00E03376"/>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6"/>
    <w:uiPriority w:val="99"/>
    <w:qFormat/>
    <w:rsid w:val="00AA7370"/>
    <w:rPr>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A737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6483C-BADA-48B4-8AF6-4CBFE3D0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823</Words>
  <Characters>6465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АННОТАЦИЯ РАБОЧЕЙ ПРОГРАММЫ УЧЕБНОЙ ДИСЦИПЛИНЫ</vt:lpstr>
    </vt:vector>
  </TitlesOfParts>
  <Company>MoBIL GROUP</Company>
  <LinksUpToDate>false</LinksUpToDate>
  <CharactersWithSpaces>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 РАБОЧЕЙ ПРОГРАММЫ УЧЕБНОЙ ДИСЦИПЛИНЫ</dc:title>
  <dc:creator>admin</dc:creator>
  <cp:lastModifiedBy>Электронный журнал</cp:lastModifiedBy>
  <cp:revision>21</cp:revision>
  <dcterms:created xsi:type="dcterms:W3CDTF">2022-04-11T06:37:00Z</dcterms:created>
  <dcterms:modified xsi:type="dcterms:W3CDTF">2023-06-29T01:07:00Z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0FF6C0B840B9426A9A08BC440B3B48E0</vt:lpwstr>
  </property>
</Properties>
</file>