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0.xml" ContentType="application/vnd.openxmlformats-officedocument.wordprocessingml.footer+xml"/>
  <Override PartName="/word/footer8.xml" ContentType="application/vnd.openxmlformats-officedocument.wordprocessingml.footer+xml"/>
  <Override PartName="/word/footer7.xml" ContentType="application/vnd.openxmlformats-officedocument.wordprocessingml.footer+xml"/>
  <Override PartName="/word/footer5.xml" ContentType="application/vnd.openxmlformats-officedocument.wordprocessingml.foot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oter6.xml" ContentType="application/vnd.openxmlformats-officedocument.wordprocessingml.footer+xml"/>
  <Override PartName="/word/footer9.xml" ContentType="application/vnd.openxmlformats-officedocument.wordprocessingml.foot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right"/>
        <w:rPr>
          <w:rFonts w:eastAsia="PMingLiU"/>
          <w:b/>
          <w:i/>
          <w:color w:val="000000" w:themeColor="text1"/>
          <w:sz w:val="22"/>
          <w:szCs w:val="22"/>
        </w:rPr>
      </w:pPr>
      <w:r>
        <w:rPr>
          <w:rFonts w:eastAsia="PMingLiU"/>
          <w:b/>
          <w:i/>
          <w:color w:val="000000" w:themeColor="text1"/>
          <w:sz w:val="22"/>
          <w:szCs w:val="22"/>
        </w:rPr>
        <w:t xml:space="preserve">Приложение </w:t>
      </w:r>
      <w:r>
        <w:rPr>
          <w:rFonts w:eastAsia="PMingLiU"/>
          <w:b/>
          <w:i/>
          <w:color w:val="000000" w:themeColor="text1"/>
        </w:rPr>
        <w:t xml:space="preserve">1.7</w:t>
      </w:r>
      <w:r>
        <w:rPr>
          <w:rFonts w:eastAsia="PMingLiU"/>
          <w:b/>
          <w:i/>
          <w:color w:val="000000" w:themeColor="text1"/>
          <w:sz w:val="22"/>
          <w:szCs w:val="22"/>
        </w:rPr>
      </w:r>
      <w:r>
        <w:rPr>
          <w:rFonts w:eastAsia="PMingLiU"/>
          <w:b/>
          <w:i/>
          <w:color w:val="000000" w:themeColor="text1"/>
          <w:sz w:val="22"/>
          <w:szCs w:val="22"/>
        </w:rPr>
      </w:r>
    </w:p>
    <w:p>
      <w:pPr>
        <w:pBdr/>
        <w:spacing/>
        <w:ind/>
        <w:jc w:val="right"/>
        <w:rPr/>
      </w:pPr>
      <w:r>
        <w:rPr>
          <w:b/>
          <w:bCs/>
          <w:i/>
          <w:iCs/>
          <w:color w:val="000000"/>
          <w:sz w:val="22"/>
          <w:szCs w:val="22"/>
        </w:rPr>
        <w:t xml:space="preserve">к ОПОП-П по специальности</w:t>
      </w:r>
      <w:r/>
    </w:p>
    <w:p>
      <w:pPr>
        <w:pBdr/>
        <w:spacing/>
        <w:ind/>
        <w:jc w:val="right"/>
        <w:rPr/>
      </w:pPr>
      <w:r>
        <w:rPr>
          <w:b/>
          <w:bCs/>
          <w:i/>
          <w:iCs/>
          <w:color w:val="000000"/>
          <w:sz w:val="22"/>
          <w:szCs w:val="22"/>
        </w:rPr>
        <w:t xml:space="preserve">11.02.15 Инфокоммуникационные сети и системы связи</w:t>
      </w:r>
      <w:r/>
    </w:p>
    <w:p>
      <w:pPr>
        <w:pBdr/>
        <w:spacing/>
        <w:ind w:firstLine="708"/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</w:r>
      <w:r>
        <w:rPr>
          <w:i/>
          <w:sz w:val="22"/>
          <w:szCs w:val="22"/>
        </w:rPr>
      </w:r>
      <w:r>
        <w:rPr>
          <w:i/>
          <w:sz w:val="22"/>
          <w:szCs w:val="22"/>
        </w:rPr>
      </w:r>
    </w:p>
    <w:p>
      <w:pPr>
        <w:pBdr/>
        <w:shd w:val="clear" w:color="auto" w:fill="ffffff"/>
        <w:spacing w:before="523"/>
        <w:ind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Bdr/>
        <w:shd w:val="clear" w:color="auto" w:fill="ffffff"/>
        <w:spacing w:before="523"/>
        <w:ind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Bdr/>
        <w:shd w:val="clear" w:color="auto" w:fill="ffffff"/>
        <w:spacing w:before="523"/>
        <w:ind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РАБОЧАЯ ПРОГРАММА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ПРОФЕССИОНАЛЬНОГО МОДУЛЯ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rFonts w:eastAsia="Calibri"/>
          <w:b/>
          <w:color w:val="ff0000"/>
          <w:sz w:val="28"/>
          <w:szCs w:val="28"/>
          <w:lang w:eastAsia="en-US"/>
        </w:rPr>
      </w:pPr>
      <w:r>
        <w:rPr>
          <w:b/>
          <w:bCs/>
          <w:color w:val="000000"/>
          <w:sz w:val="32"/>
          <w:szCs w:val="32"/>
        </w:rPr>
        <w:t xml:space="preserve">ПМ</w:t>
      </w:r>
      <w:r>
        <w:rPr>
          <w:b/>
          <w:bCs/>
          <w:color w:val="000000"/>
          <w:sz w:val="28"/>
          <w:szCs w:val="28"/>
        </w:rPr>
        <w:t xml:space="preserve">.</w:t>
      </w:r>
      <w:r>
        <w:rPr>
          <w:b/>
          <w:bCs/>
          <w:color w:val="000000"/>
          <w:sz w:val="32"/>
          <w:szCs w:val="32"/>
        </w:rPr>
        <w:t xml:space="preserve">07 Цифровое проектирование радиоэлектронных устройств</w:t>
      </w:r>
      <w:r>
        <w:rPr>
          <w:rFonts w:eastAsia="Calibri"/>
          <w:b/>
          <w:color w:val="ff0000"/>
          <w:sz w:val="28"/>
          <w:szCs w:val="28"/>
          <w:lang w:eastAsia="en-US"/>
        </w:rPr>
      </w:r>
      <w:r>
        <w:rPr>
          <w:rFonts w:eastAsia="Calibri"/>
          <w:b/>
          <w:color w:val="ff0000"/>
          <w:sz w:val="28"/>
          <w:szCs w:val="28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ff0000"/>
          <w:sz w:val="28"/>
          <w:szCs w:val="28"/>
          <w:lang w:eastAsia="en-US"/>
        </w:rPr>
      </w:pPr>
      <w:r>
        <w:rPr>
          <w:rFonts w:eastAsia="Calibri"/>
          <w:b/>
          <w:color w:val="ff0000"/>
          <w:sz w:val="28"/>
          <w:szCs w:val="28"/>
          <w:lang w:eastAsia="en-US"/>
        </w:rPr>
      </w:r>
      <w:r>
        <w:rPr>
          <w:rFonts w:eastAsia="Calibri"/>
          <w:b/>
          <w:color w:val="ff0000"/>
          <w:sz w:val="28"/>
          <w:szCs w:val="28"/>
          <w:lang w:eastAsia="en-US"/>
        </w:rPr>
      </w:r>
      <w:r>
        <w:rPr>
          <w:rFonts w:eastAsia="Calibri"/>
          <w:b/>
          <w:color w:val="ff0000"/>
          <w:sz w:val="28"/>
          <w:szCs w:val="28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Профессиональный блок </w:t>
      </w:r>
      <w:r>
        <w:rPr>
          <w:rFonts w:eastAsia="Calibri"/>
          <w:b/>
          <w:color w:val="000000" w:themeColor="text1"/>
          <w:sz w:val="28"/>
          <w:szCs w:val="28"/>
          <w:lang w:eastAsia="en-US"/>
        </w:rPr>
      </w:r>
      <w:r>
        <w:rPr>
          <w:rFonts w:eastAsia="Calibri"/>
          <w:b/>
          <w:color w:val="000000" w:themeColor="text1"/>
          <w:sz w:val="28"/>
          <w:szCs w:val="28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color w:val="000000"/>
          <w:sz w:val="22"/>
          <w:szCs w:val="22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 xml:space="preserve">2025</w:t>
      </w:r>
      <w:r>
        <w:rPr>
          <w:rFonts w:eastAsia="Calibri"/>
          <w:color w:val="000000"/>
          <w:sz w:val="22"/>
          <w:szCs w:val="22"/>
        </w:rPr>
      </w:r>
      <w:r>
        <w:rPr>
          <w:rFonts w:eastAsia="Calibri"/>
          <w:color w:val="000000"/>
          <w:sz w:val="22"/>
          <w:szCs w:val="22"/>
        </w:rPr>
      </w:r>
    </w:p>
    <w:p>
      <w:pPr>
        <w:pBdr/>
        <w:shd w:val="clear" w:color="auto" w:fill="ffffff"/>
        <w:spacing w:before="523"/>
        <w:ind/>
        <w:jc w:val="center"/>
        <w:rPr/>
      </w:pPr>
      <w:r>
        <w:rPr>
          <w:b/>
          <w:bCs/>
          <w:color w:val="000000"/>
          <w:sz w:val="28"/>
          <w:szCs w:val="28"/>
        </w:rPr>
        <w:t xml:space="preserve">СОДЕРЖАНИЕ</w:t>
      </w:r>
      <w:r/>
    </w:p>
    <w:p>
      <w:pPr>
        <w:pBdr/>
        <w:shd w:val="clear" w:color="auto" w:fill="ffffff"/>
        <w:spacing w:line="360" w:lineRule="auto"/>
        <w:ind/>
        <w:jc w:val="right"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1"/>
        </w:rPr>
      </w:r>
      <w:r>
        <w:rPr>
          <w:b/>
          <w:bCs/>
          <w:color w:val="000000"/>
          <w:spacing w:val="-1"/>
        </w:rPr>
      </w:r>
      <w:r>
        <w:rPr>
          <w:b/>
          <w:bCs/>
          <w:color w:val="000000"/>
          <w:spacing w:val="-1"/>
        </w:rPr>
      </w:r>
    </w:p>
    <w:p>
      <w:pPr>
        <w:pBdr/>
        <w:shd w:val="clear" w:color="auto" w:fill="ffffff"/>
        <w:spacing w:line="360" w:lineRule="auto"/>
        <w:ind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1. Общая характеристика РАБОЧЕЙ ПРОГРАММЫ ПРОФЕССИОНАЛЬНОГО МОДУЛЯ</w:t>
      </w:r>
      <w:r>
        <w:rPr>
          <w:color w:val="000000"/>
          <w:spacing w:val="-1"/>
          <w:sz w:val="22"/>
          <w:szCs w:val="22"/>
        </w:rPr>
        <w:tab/>
      </w:r>
      <w:r>
        <w:rPr>
          <w:color w:val="000000"/>
          <w:spacing w:val="-1"/>
          <w:sz w:val="22"/>
          <w:szCs w:val="22"/>
        </w:rPr>
      </w:r>
      <w:r>
        <w:rPr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tabs>
          <w:tab w:val="left" w:leader="none" w:pos="993"/>
        </w:tabs>
        <w:spacing w:line="360" w:lineRule="auto"/>
        <w:ind w:firstLine="567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1.1.</w:t>
      </w:r>
      <w:r>
        <w:rPr>
          <w:color w:val="000000"/>
          <w:spacing w:val="-1"/>
          <w:sz w:val="22"/>
          <w:szCs w:val="22"/>
        </w:rPr>
        <w:tab/>
        <w:t xml:space="preserve">Цель и место профессионального модуля в структуре образовательной программы</w:t>
      </w:r>
      <w:r>
        <w:rPr>
          <w:color w:val="000000"/>
          <w:spacing w:val="-1"/>
          <w:sz w:val="22"/>
          <w:szCs w:val="22"/>
        </w:rPr>
        <w:tab/>
      </w:r>
      <w:r>
        <w:rPr>
          <w:color w:val="000000"/>
          <w:spacing w:val="-1"/>
          <w:sz w:val="22"/>
          <w:szCs w:val="22"/>
        </w:rPr>
      </w:r>
      <w:r>
        <w:rPr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tabs>
          <w:tab w:val="left" w:leader="none" w:pos="993"/>
        </w:tabs>
        <w:spacing w:line="360" w:lineRule="auto"/>
        <w:ind w:firstLine="567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1.2.</w:t>
      </w:r>
      <w:r>
        <w:rPr>
          <w:color w:val="000000"/>
          <w:spacing w:val="-1"/>
          <w:sz w:val="22"/>
          <w:szCs w:val="22"/>
        </w:rPr>
        <w:tab/>
        <w:t xml:space="preserve">Планируемые результаты освоения профессионального модуля</w:t>
      </w:r>
      <w:r>
        <w:rPr>
          <w:color w:val="000000"/>
          <w:spacing w:val="-1"/>
          <w:sz w:val="22"/>
          <w:szCs w:val="22"/>
        </w:rPr>
      </w:r>
      <w:r>
        <w:rPr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tabs>
          <w:tab w:val="left" w:leader="none" w:pos="993"/>
        </w:tabs>
        <w:spacing w:line="360" w:lineRule="auto"/>
        <w:ind w:firstLine="567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1.3.</w:t>
      </w:r>
      <w:r>
        <w:rPr>
          <w:color w:val="000000"/>
          <w:spacing w:val="-1"/>
          <w:sz w:val="22"/>
          <w:szCs w:val="22"/>
        </w:rPr>
        <w:tab/>
        <w:t xml:space="preserve">Обоснование часов вариативной части ОПОП-П</w:t>
      </w:r>
      <w:r>
        <w:rPr>
          <w:color w:val="000000"/>
          <w:spacing w:val="-1"/>
          <w:sz w:val="22"/>
          <w:szCs w:val="22"/>
        </w:rPr>
      </w:r>
      <w:r>
        <w:rPr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spacing w:line="360" w:lineRule="auto"/>
        <w:ind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2. Структура и содержание профессионального модуля</w:t>
      </w:r>
      <w:r>
        <w:rPr>
          <w:color w:val="000000"/>
          <w:spacing w:val="-1"/>
          <w:sz w:val="22"/>
          <w:szCs w:val="22"/>
        </w:rPr>
      </w:r>
      <w:r>
        <w:rPr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spacing w:line="360" w:lineRule="auto"/>
        <w:ind w:firstLine="567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2.1. Трудоемкость освоения модуля</w:t>
      </w:r>
      <w:r>
        <w:rPr>
          <w:color w:val="000000"/>
          <w:spacing w:val="-1"/>
          <w:sz w:val="22"/>
          <w:szCs w:val="22"/>
        </w:rPr>
      </w:r>
      <w:r>
        <w:rPr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spacing w:line="360" w:lineRule="auto"/>
        <w:ind w:firstLine="567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2.2. Структура профессионального модуля</w:t>
      </w:r>
      <w:r>
        <w:rPr>
          <w:color w:val="000000"/>
          <w:spacing w:val="-1"/>
          <w:sz w:val="22"/>
          <w:szCs w:val="22"/>
        </w:rPr>
      </w:r>
      <w:r>
        <w:rPr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spacing w:line="360" w:lineRule="auto"/>
        <w:ind w:firstLine="567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2.3. Содержание профессионального модуля</w:t>
      </w:r>
      <w:r>
        <w:rPr>
          <w:color w:val="000000"/>
          <w:spacing w:val="-1"/>
          <w:sz w:val="22"/>
          <w:szCs w:val="22"/>
        </w:rPr>
      </w:r>
      <w:r>
        <w:rPr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spacing w:line="360" w:lineRule="auto"/>
        <w:ind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3. Условия реализации профессионального модуля</w:t>
      </w:r>
      <w:r>
        <w:rPr>
          <w:color w:val="000000"/>
          <w:spacing w:val="-1"/>
          <w:sz w:val="22"/>
          <w:szCs w:val="22"/>
        </w:rPr>
      </w:r>
      <w:r>
        <w:rPr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spacing w:line="360" w:lineRule="auto"/>
        <w:ind w:firstLine="567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3.1. Материально-техническое обеспечение</w:t>
      </w:r>
      <w:r>
        <w:rPr>
          <w:color w:val="000000"/>
          <w:spacing w:val="-1"/>
          <w:sz w:val="22"/>
          <w:szCs w:val="22"/>
        </w:rPr>
      </w:r>
      <w:r>
        <w:rPr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spacing w:line="360" w:lineRule="auto"/>
        <w:ind w:firstLine="567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3.2. Учебно-методическое обеспечение</w:t>
      </w:r>
      <w:r>
        <w:rPr>
          <w:color w:val="000000"/>
          <w:spacing w:val="-1"/>
          <w:sz w:val="22"/>
          <w:szCs w:val="22"/>
        </w:rPr>
      </w:r>
      <w:r>
        <w:rPr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spacing w:line="360" w:lineRule="auto"/>
        <w:ind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4. Контроль и оценка результатов освоения профессионального модуля</w:t>
      </w:r>
      <w:r>
        <w:rPr>
          <w:color w:val="000000"/>
          <w:spacing w:val="-1"/>
          <w:sz w:val="22"/>
          <w:szCs w:val="22"/>
        </w:rPr>
        <w:tab/>
      </w:r>
      <w:r>
        <w:rPr>
          <w:color w:val="000000"/>
          <w:spacing w:val="-1"/>
          <w:sz w:val="22"/>
          <w:szCs w:val="22"/>
        </w:rPr>
      </w:r>
      <w:r>
        <w:rPr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spacing w:line="360" w:lineRule="auto"/>
        <w:ind/>
        <w:rPr>
          <w:color w:val="000000"/>
          <w:spacing w:val="-1"/>
        </w:rPr>
      </w:pPr>
      <w:r>
        <w:rPr>
          <w:color w:val="000000"/>
          <w:spacing w:val="-1"/>
        </w:rPr>
      </w:r>
      <w:r>
        <w:rPr>
          <w:color w:val="000000"/>
          <w:spacing w:val="-1"/>
        </w:rPr>
      </w:r>
      <w:r>
        <w:rPr>
          <w:color w:val="000000"/>
          <w:spacing w:val="-1"/>
        </w:rPr>
      </w:r>
    </w:p>
    <w:p>
      <w:pPr>
        <w:pBdr/>
        <w:shd w:val="clear" w:color="auto" w:fill="ffffff"/>
        <w:spacing w:line="360" w:lineRule="auto"/>
        <w:ind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1"/>
        </w:rPr>
      </w:r>
      <w:r>
        <w:rPr>
          <w:b/>
          <w:bCs/>
          <w:color w:val="000000"/>
          <w:spacing w:val="-1"/>
        </w:rPr>
      </w:r>
      <w:r>
        <w:rPr>
          <w:b/>
          <w:bCs/>
          <w:color w:val="000000"/>
          <w:spacing w:val="-1"/>
        </w:rPr>
      </w:r>
    </w:p>
    <w:p>
      <w:pPr>
        <w:pBdr/>
        <w:shd w:val="clear" w:color="auto" w:fill="ffffff"/>
        <w:spacing w:line="360" w:lineRule="auto"/>
        <w:ind/>
        <w:jc w:val="right"/>
        <w:rPr>
          <w:b/>
          <w:bCs/>
          <w:color w:val="000000"/>
          <w:spacing w:val="-1"/>
        </w:rPr>
        <w:sectPr>
          <w:footerReference w:type="default" r:id="rId9"/>
          <w:footnotePr/>
          <w:endnotePr/>
          <w:type w:val="nextPage"/>
          <w:pgSz w:h="16838" w:orient="portrait" w:w="11906"/>
          <w:pgMar w:top="1134" w:right="567" w:bottom="1134" w:left="1418" w:header="0" w:footer="720" w:gutter="0"/>
          <w:cols w:num="1" w:sep="0" w:space="720" w:equalWidth="1"/>
          <w:titlePg/>
        </w:sectPr>
      </w:pPr>
      <w:r>
        <w:rPr>
          <w:b/>
          <w:bCs/>
          <w:color w:val="000000"/>
          <w:spacing w:val="-1"/>
        </w:rPr>
      </w:r>
      <w:r>
        <w:rPr>
          <w:b/>
          <w:bCs/>
          <w:color w:val="000000"/>
          <w:spacing w:val="-1"/>
        </w:rPr>
      </w:r>
      <w:r>
        <w:rPr>
          <w:b/>
          <w:bCs/>
          <w:color w:val="000000"/>
          <w:spacing w:val="-1"/>
        </w:rPr>
      </w:r>
    </w:p>
    <w:p>
      <w:pPr>
        <w:pBdr/>
        <w:shd w:val="clear" w:color="auto" w:fill="ffffff"/>
        <w:spacing w:before="283"/>
        <w:ind/>
        <w:jc w:val="center"/>
        <w:rPr>
          <w:rFonts w:eastAsia="PMingLiU"/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 </w:t>
      </w:r>
      <w:r>
        <w:rPr>
          <w:rFonts w:eastAsia="PMingLiU"/>
          <w:b/>
          <w:sz w:val="28"/>
          <w:szCs w:val="28"/>
        </w:rPr>
        <w:t xml:space="preserve">ОБЩАЯ ХАРАКТЕРИСТИКА РАБОЧЕЙ ПРОГРАММЫ</w:t>
      </w:r>
      <w:r>
        <w:rPr>
          <w:rFonts w:eastAsia="PMingLiU"/>
          <w:b/>
          <w:sz w:val="28"/>
          <w:szCs w:val="28"/>
        </w:rPr>
      </w:r>
      <w:r>
        <w:rPr>
          <w:rFonts w:eastAsia="PMingLiU"/>
          <w:b/>
          <w:sz w:val="28"/>
          <w:szCs w:val="28"/>
        </w:rPr>
      </w:r>
    </w:p>
    <w:p>
      <w:pPr>
        <w:pBdr/>
        <w:shd w:val="clear" w:color="auto" w:fill="ffffff"/>
        <w:spacing/>
        <w:ind/>
        <w:jc w:val="center"/>
        <w:rPr>
          <w:rFonts w:eastAsia="PMingLiU"/>
          <w:b/>
        </w:rPr>
      </w:pPr>
      <w:r>
        <w:rPr>
          <w:rFonts w:eastAsia="PMingLiU"/>
          <w:b/>
          <w:sz w:val="28"/>
          <w:szCs w:val="28"/>
        </w:rPr>
        <w:t xml:space="preserve"> ПРОФЕССИОНАЛЬНОГО МОДУЛЯ</w:t>
      </w:r>
      <w:r>
        <w:rPr>
          <w:rFonts w:eastAsia="PMingLiU"/>
          <w:b/>
        </w:rPr>
        <w:br/>
      </w:r>
      <w:r>
        <w:rPr>
          <w:rFonts w:eastAsia="PMingLiU"/>
          <w:b/>
        </w:rPr>
      </w:r>
      <w:r>
        <w:rPr>
          <w:rFonts w:eastAsia="PMingLiU"/>
          <w:b/>
        </w:rPr>
      </w:r>
    </w:p>
    <w:tbl>
      <w:tblPr>
        <w:tblW w:w="9495" w:type="dxa"/>
        <w:jc w:val="center"/>
        <w:tblBorders/>
        <w:tblLayout w:type="fixed"/>
        <w:tblLook w:val="01E0" w:firstRow="1" w:lastRow="1" w:firstColumn="1" w:lastColumn="1" w:noHBand="0" w:noVBand="0"/>
      </w:tblPr>
      <w:tblGrid>
        <w:gridCol w:w="9495"/>
      </w:tblGrid>
      <w:tr>
        <w:trPr>
          <w:jc w:val="center"/>
        </w:trPr>
        <w:tc>
          <w:tcPr>
            <w:tcBorders>
              <w:bottom w:val="single" w:color="000000" w:sz="4" w:space="0"/>
            </w:tcBorders>
            <w:tcW w:w="949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ПМ.07 Цифровое проектирование радиоэлектронных устройств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</w:tr>
    </w:tbl>
    <w:p>
      <w:pPr>
        <w:pBdr/>
        <w:spacing/>
        <w:ind/>
        <w:jc w:val="center"/>
        <w:rPr>
          <w:i/>
          <w:sz w:val="21"/>
          <w:szCs w:val="21"/>
        </w:rPr>
      </w:pPr>
      <w:r/>
      <w:bookmarkStart w:id="0" w:name="OLE_LINK7"/>
      <w:r/>
      <w:bookmarkStart w:id="1" w:name="OLE_LINK8"/>
      <w:r/>
      <w:bookmarkStart w:id="2" w:name="OLE_LINK4"/>
      <w:r>
        <w:rPr>
          <w:i/>
          <w:sz w:val="21"/>
          <w:szCs w:val="21"/>
        </w:rPr>
        <w:t xml:space="preserve">наименование профессионального модуля</w:t>
      </w:r>
      <w:bookmarkEnd w:id="0"/>
      <w:r/>
      <w:bookmarkEnd w:id="1"/>
      <w:r/>
      <w:bookmarkEnd w:id="2"/>
      <w:r>
        <w:rPr>
          <w:i/>
          <w:sz w:val="21"/>
          <w:szCs w:val="21"/>
        </w:rPr>
      </w:r>
      <w:r>
        <w:rPr>
          <w:i/>
          <w:sz w:val="21"/>
          <w:szCs w:val="21"/>
        </w:rPr>
      </w:r>
    </w:p>
    <w:p>
      <w:pPr>
        <w:pBdr/>
        <w:spacing/>
        <w:ind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191"/>
        <w:numPr>
          <w:ilvl w:val="1"/>
          <w:numId w:val="10"/>
        </w:numPr>
        <w:pBdr/>
        <w:spacing/>
        <w:ind/>
        <w:rPr>
          <w:rFonts w:ascii="Times New Roman" w:hAnsi="Times New Roman"/>
        </w:rPr>
      </w:pPr>
      <w:r/>
      <w:bookmarkStart w:id="3" w:name="_Toc150695623"/>
      <w:r/>
      <w:bookmarkStart w:id="4" w:name="_Toc162370388"/>
      <w:r>
        <w:rPr>
          <w:rFonts w:ascii="Times New Roman" w:hAnsi="Times New Roman"/>
        </w:rPr>
        <w:t xml:space="preserve">Цель и место профессионального модуля</w:t>
      </w:r>
      <w:bookmarkEnd w:id="3"/>
      <w:r>
        <w:rPr>
          <w:rFonts w:ascii="Times New Roman" w:hAnsi="Times New Roman"/>
        </w:rPr>
        <w:t xml:space="preserve"> в структуре образовательной программы</w:t>
      </w:r>
      <w:bookmarkEnd w:id="4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Bdr/>
        <w:shd w:val="clear" w:color="auto" w:fill="ffffff"/>
        <w:spacing w:line="273" w:lineRule="auto"/>
        <w:ind w:firstLine="708"/>
        <w:jc w:val="both"/>
        <w:rPr/>
      </w:pPr>
      <w:r/>
      <w:r/>
    </w:p>
    <w:p>
      <w:pPr>
        <w:pBdr/>
        <w:shd w:val="clear" w:color="auto" w:fill="ffffff"/>
        <w:spacing w:line="273" w:lineRule="auto"/>
        <w:ind w:firstLine="708"/>
        <w:jc w:val="both"/>
        <w:rPr>
          <w:color w:val="1a1a1a"/>
        </w:rPr>
      </w:pPr>
      <w:r>
        <w:t xml:space="preserve">Цель модуля: освоение вида деятельности «</w:t>
      </w:r>
      <w:r>
        <w:rPr>
          <w:rFonts w:eastAsia="Calibri"/>
          <w:color w:val="000000"/>
          <w:lang w:eastAsia="en-US"/>
        </w:rPr>
        <w:t xml:space="preserve">Цифровое проектирование радиоэлектронных устройств» </w:t>
      </w:r>
      <w:r>
        <w:rPr>
          <w:color w:val="1a1a1a"/>
        </w:rPr>
        <w:t xml:space="preserve">и подготовка к </w:t>
      </w:r>
      <w:r>
        <w:rPr>
          <w:color w:val="1a1a1a"/>
        </w:rPr>
        <w:t xml:space="preserve">работе с современными графическими системами.</w:t>
      </w:r>
      <w:r>
        <w:rPr>
          <w:color w:val="1a1a1a"/>
        </w:rPr>
      </w:r>
      <w:r>
        <w:rPr>
          <w:color w:val="1a1a1a"/>
        </w:rPr>
      </w:r>
    </w:p>
    <w:p>
      <w:pPr>
        <w:pBdr/>
        <w:shd w:val="clear" w:color="auto" w:fill="ffffff"/>
        <w:spacing w:line="273" w:lineRule="auto"/>
        <w:ind w:firstLine="708"/>
        <w:jc w:val="both"/>
        <w:rPr/>
      </w:pPr>
      <w:r>
        <w:rPr>
          <w:color w:val="000000"/>
        </w:rPr>
        <w:t xml:space="preserve">С целью углубления подготовки обучающегося и для обеспечения конкурентоспособности выпускника в соответствии с запросами регионального рынка </w:t>
      </w:r>
      <w:r/>
    </w:p>
    <w:p>
      <w:pPr>
        <w:pStyle w:val="1183"/>
        <w:pBdr/>
        <w:spacing w:line="276" w:lineRule="auto"/>
        <w:ind w:left="420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Профессиональный модуль включен в </w:t>
      </w:r>
      <w:r>
        <w:rPr>
          <w:i/>
          <w:sz w:val="24"/>
          <w:szCs w:val="24"/>
        </w:rPr>
        <w:t xml:space="preserve">вариативную часть образовательной программы.</w:t>
      </w:r>
      <w:r>
        <w:rPr>
          <w:i/>
          <w:sz w:val="24"/>
          <w:szCs w:val="24"/>
        </w:rPr>
      </w:r>
      <w:r>
        <w:rPr>
          <w:i/>
          <w:sz w:val="24"/>
          <w:szCs w:val="24"/>
        </w:rPr>
      </w:r>
    </w:p>
    <w:p>
      <w:pPr>
        <w:pStyle w:val="1183"/>
        <w:pBdr/>
        <w:spacing w:line="276" w:lineRule="auto"/>
        <w:ind w:left="420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</w:r>
      <w:r>
        <w:rPr>
          <w:color w:val="ff0000"/>
          <w:sz w:val="24"/>
          <w:szCs w:val="24"/>
        </w:rPr>
      </w:r>
      <w:r>
        <w:rPr>
          <w:color w:val="ff0000"/>
          <w:sz w:val="24"/>
          <w:szCs w:val="24"/>
        </w:rPr>
      </w:r>
    </w:p>
    <w:p>
      <w:pPr>
        <w:pStyle w:val="1191"/>
        <w:numPr>
          <w:ilvl w:val="1"/>
          <w:numId w:val="10"/>
        </w:numPr>
        <w:pBdr/>
        <w:spacing/>
        <w:ind/>
        <w:rPr>
          <w:rFonts w:hint="eastAsia" w:eastAsia="PMingLiU"/>
          <w:b w:val="0"/>
        </w:rPr>
      </w:pPr>
      <w:r>
        <w:rPr>
          <w:rFonts w:eastAsia="PMingLiU"/>
        </w:rPr>
        <w:t xml:space="preserve">Планируемые результаты освоения профессионального модуля</w:t>
      </w:r>
      <w:r>
        <w:rPr>
          <w:rFonts w:hint="eastAsia" w:eastAsia="PMingLiU"/>
          <w:b w:val="0"/>
        </w:rPr>
      </w:r>
      <w:r>
        <w:rPr>
          <w:rFonts w:hint="eastAsia" w:eastAsia="PMingLiU"/>
          <w:b w:val="0"/>
        </w:rPr>
      </w:r>
    </w:p>
    <w:p>
      <w:pPr>
        <w:pStyle w:val="1188"/>
        <w:pBdr/>
        <w:spacing w:after="100"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Результаты освоения профессионального модуля соотносятся с планируемыми результатами освоения образовательной программы, представленными в матрице компетенций выпускника.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88"/>
        <w:pBdr/>
        <w:spacing w:after="100"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результате освоения профессионального модуля обучающийся должен</w:t>
      </w:r>
      <w:r>
        <w:rPr>
          <w:sz w:val="16"/>
          <w:szCs w:val="16"/>
          <w:vertAlign w:val="superscript"/>
        </w:rPr>
        <w:footnoteReference w:id="2"/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8"/>
        <w:jc w:val="both"/>
        <w:rPr>
          <w:bCs/>
          <w:iCs/>
        </w:rPr>
      </w:pPr>
      <w:r>
        <w:rPr>
          <w:bCs/>
          <w:iCs/>
        </w:rPr>
      </w:r>
      <w:r>
        <w:rPr>
          <w:bCs/>
          <w:iCs/>
        </w:rPr>
      </w:r>
      <w:r>
        <w:rPr>
          <w:bCs/>
          <w:iCs/>
        </w:rPr>
      </w:r>
    </w:p>
    <w:p>
      <w:pPr>
        <w:pBdr/>
        <w:spacing/>
        <w:ind w:firstLine="708"/>
        <w:jc w:val="both"/>
        <w:rPr>
          <w:bCs/>
          <w:iCs/>
        </w:rPr>
      </w:pPr>
      <w:r>
        <w:rPr>
          <w:bCs/>
          <w:iCs/>
        </w:rPr>
      </w:r>
      <w:r>
        <w:rPr>
          <w:bCs/>
          <w:iCs/>
        </w:rPr>
      </w:r>
      <w:r>
        <w:rPr>
          <w:bCs/>
          <w:iCs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113"/>
        <w:gridCol w:w="3135"/>
        <w:gridCol w:w="3347"/>
        <w:gridCol w:w="2033"/>
      </w:tblGrid>
      <w:tr>
        <w:trPr>
          <w:trHeight w:val="20"/>
        </w:trPr>
        <w:tc>
          <w:tcPr>
            <w:tcBorders/>
            <w:tcW w:w="1113" w:type="dxa"/>
            <w:textDirection w:val="lrTb"/>
            <w:noWrap w:val="false"/>
          </w:tcPr>
          <w:p>
            <w:pPr>
              <w:pBdr/>
              <w:spacing/>
              <w:ind/>
              <w:rPr>
                <w:rStyle w:val="1145"/>
                <w:b/>
                <w:i w:val="0"/>
              </w:rPr>
            </w:pPr>
            <w:r>
              <w:rPr>
                <w:rStyle w:val="1145"/>
                <w:b/>
              </w:rPr>
              <w:t xml:space="preserve">Код ОК, ПК</w:t>
            </w:r>
            <w:r>
              <w:rPr>
                <w:rStyle w:val="1145"/>
                <w:b/>
                <w:i w:val="0"/>
              </w:rPr>
            </w:r>
            <w:r>
              <w:rPr>
                <w:rStyle w:val="1145"/>
                <w:b/>
                <w:i w:val="0"/>
              </w:rPr>
            </w:r>
          </w:p>
        </w:tc>
        <w:tc>
          <w:tcPr>
            <w:tcBorders/>
            <w:tcW w:w="31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b/>
              </w:rPr>
              <w:t xml:space="preserve">Уметь</w:t>
            </w:r>
            <w:r/>
          </w:p>
        </w:tc>
        <w:tc>
          <w:tcPr>
            <w:tcBorders/>
            <w:tcW w:w="334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Знать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203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Владеть навыками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0"/>
        </w:trPr>
        <w:tc>
          <w:tcPr>
            <w:tcBorders/>
            <w:tcW w:w="1113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ОК 01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3135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распознавать задачу и/или проблему в профессиональном и/или социальном контексте, анализировать и выделять её составные части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определять этапы решения задачи, составлять план действия, реализовывать составленный план, определять необходимые ресурсы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выявлять и эффективно искать информацию, необходимую для решения задачи и/или проблемы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владеть актуальными методами работы в профессиональной и смежных сферах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оценивать результат и последствия своих действий (самостоятельно или с помощью наставника)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3347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а</w:t>
            </w:r>
            <w:r>
              <w:rPr>
                <w:rFonts w:eastAsia="Calibri"/>
                <w:bCs/>
              </w:rPr>
              <w:t xml:space="preserve">ктуальный профессиональный и социальный контекст, в котором приходится работать и жить 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  <w:bCs/>
              </w:rPr>
              <w:t xml:space="preserve">структура плана для решения задач, алгоритмы выполнения работ в профессиональной и смежных областях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  <w:bCs/>
              </w:rPr>
              <w:t xml:space="preserve">основные источники информации и ресурсы для решения задач и/или проблем в профессиональном и/или социальном контексте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  <w:bCs/>
              </w:rPr>
              <w:t xml:space="preserve">методы работы в профессиональной и смежных сферах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  <w:bCs/>
              </w:rPr>
              <w:t xml:space="preserve">порядок оценки результатов решения задач профессиональной деятельности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203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-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20"/>
        </w:trPr>
        <w:tc>
          <w:tcPr>
            <w:tcBorders/>
            <w:tcW w:w="1113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ОК 02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3135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определять задачи для поиска информации, планиро</w:t>
            </w:r>
            <w:r>
              <w:rPr>
                <w:rFonts w:eastAsia="Calibri"/>
              </w:rPr>
              <w:t xml:space="preserve">вать процесс поиска, выбирать необходимые источники информации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выделять наиболее значимое в перечне информации, структурировать получаемую информацию, оформлять результаты поиска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оценивать практическую значимость результатов поиска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применять средства информационных технологий для решения профессиональных задач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использовать современное программное обеспечение в профессиональной деятельности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использовать различные цифровые средства для решения профессиональных задач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3347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номенклатура информационных источников, применяемых в профессиональной деятельности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приемы структурирования информации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формат оформления результатов поиска информации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  <w:bCs/>
              </w:rPr>
              <w:t xml:space="preserve">современные средства и устройства информатизации, порядок их применения и 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  <w:bCs/>
              </w:rPr>
              <w:t xml:space="preserve">программное обеспечение в профессиональной деятельности, в том числе цифровые средства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  <w:bCs/>
              </w:rPr>
              <w:t xml:space="preserve">психологические основы деятельности коллектива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203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-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20"/>
        </w:trPr>
        <w:tc>
          <w:tcPr>
            <w:tcBorders/>
            <w:tcW w:w="1113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ОК 04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3135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  <w:bCs/>
                <w:spacing w:val="-4"/>
              </w:rPr>
              <w:t xml:space="preserve">организовывать работу коллектива и команды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  <w:bCs/>
                <w:spacing w:val="-4"/>
              </w:rPr>
              <w:t xml:space="preserve">взаимодействовать с коллегами, руководством, клиентами в ходе профессиональной деятельности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3347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  <w:bCs/>
              </w:rPr>
              <w:t xml:space="preserve">психологические особенности личности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  <w:bCs/>
              </w:rPr>
              <w:t xml:space="preserve">правила оформления документов 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203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-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20"/>
        </w:trPr>
        <w:tc>
          <w:tcPr>
            <w:tcBorders/>
            <w:tcW w:w="1113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ОК 05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3135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грамотно </w:t>
            </w:r>
            <w:r>
              <w:rPr>
                <w:rFonts w:eastAsia="Calibri"/>
                <w:bCs/>
              </w:rPr>
              <w:t xml:space="preserve">излагать свои мысли и оформлять документы по профессиональной тематике на государственном языке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проявлять толерантность в рабочем коллективе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3347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  <w:bCs/>
              </w:rPr>
              <w:t xml:space="preserve">правила построения устных сообщений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  <w:bCs/>
              </w:rPr>
              <w:t xml:space="preserve">особенности социального и культурного контекста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203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-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20"/>
        </w:trPr>
        <w:tc>
          <w:tcPr>
            <w:tcBorders/>
            <w:tcW w:w="1113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ОК 09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3135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участвовать в диалогах на знакомые общие и профессиональные темы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строить простые высказывания о себе и о своей профессиональной деятельности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кратко обосновывать и объяснять свои действия (текущие и планируемые)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писать простые связные сообщения на знакомые или интересующие профессиональные темы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3347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правила построения простых и сложных предложений на профессиональные темы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основные общеупотребительные глаголы (бытовая и профессиональная лексика)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лексический минимум, относящийся к описанию предметов, средств и процессов профессиональной деятельности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особенности произношения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правила чтения текстов профессиональной направленности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203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-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20"/>
        </w:trPr>
        <w:tc>
          <w:tcPr>
            <w:tcBorders/>
            <w:tcW w:w="11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>
                <w:bCs/>
                <w:i/>
              </w:rPr>
            </w:pPr>
            <w:r>
              <w:rPr>
                <w:i/>
                <w:iCs/>
                <w:color w:val="000000"/>
              </w:rPr>
              <w:t xml:space="preserve">ПК 7.1 Выполнять подготовительные работы по монтажу телекоммуникационного оборудования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31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>
                <w:bCs/>
                <w:i/>
              </w:rPr>
            </w:pPr>
            <w:r>
              <w:rPr>
                <w:i/>
                <w:iCs/>
                <w:color w:val="000000"/>
              </w:rPr>
              <w:t xml:space="preserve">Читать сборочные чертежи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>
                <w:bCs/>
                <w:i/>
              </w:rPr>
            </w:pPr>
            <w:r>
              <w:rPr>
                <w:i/>
                <w:iCs/>
                <w:color w:val="000000"/>
              </w:rPr>
              <w:t xml:space="preserve">Читать чертежи электрических устройств и несложных электрических схем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>
                <w:bCs/>
                <w:i/>
              </w:rPr>
            </w:pPr>
            <w:r>
              <w:rPr>
                <w:i/>
                <w:iCs/>
                <w:color w:val="000000"/>
              </w:rPr>
              <w:t xml:space="preserve">Пользоваться ручным и механизированным монтажным инструментом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>
                <w:bCs/>
                <w:i/>
              </w:rPr>
            </w:pPr>
            <w:r>
              <w:rPr>
                <w:i/>
                <w:iCs/>
                <w:color w:val="000000"/>
              </w:rPr>
              <w:t xml:space="preserve">Применять по назначению различные виды электроматериалов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33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>
                <w:bCs/>
                <w:i/>
              </w:rPr>
            </w:pPr>
            <w:r>
              <w:rPr>
                <w:i/>
                <w:iCs/>
                <w:color w:val="000000"/>
              </w:rPr>
              <w:t xml:space="preserve">Способы соединения монтируемых деталей, узлов и модулей телекоммуникационного оборудования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>
                <w:bCs/>
                <w:i/>
              </w:rPr>
            </w:pPr>
            <w:r>
              <w:rPr>
                <w:i/>
                <w:iCs/>
                <w:color w:val="000000"/>
              </w:rPr>
              <w:t xml:space="preserve">Правила расположения проекций на чертеже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>
                <w:bCs/>
                <w:i/>
              </w:rPr>
            </w:pPr>
            <w:r>
              <w:rPr>
                <w:i/>
                <w:iCs/>
                <w:color w:val="000000"/>
              </w:rPr>
              <w:t xml:space="preserve">Особенности назначения и выполнения сечений и разрезов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>
                <w:bCs/>
                <w:i/>
              </w:rPr>
            </w:pPr>
            <w:r>
              <w:rPr>
                <w:i/>
                <w:iCs/>
                <w:color w:val="000000"/>
              </w:rPr>
              <w:t xml:space="preserve">Условные графические обозначения на электрической схеме, схеме организации связи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>
                <w:bCs/>
                <w:i/>
              </w:rPr>
            </w:pPr>
            <w:r>
              <w:rPr>
                <w:i/>
                <w:iCs/>
                <w:color w:val="000000"/>
              </w:rPr>
              <w:t xml:space="preserve">Назначение основных узлов, модулей и составных частей монтируемого телекоммуникационного оборудования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>
                <w:bCs/>
                <w:i/>
              </w:rPr>
            </w:pPr>
            <w:r>
              <w:rPr>
                <w:i/>
                <w:iCs/>
                <w:color w:val="000000"/>
              </w:rPr>
              <w:t xml:space="preserve">Способы простой окраски вручную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  <w:p>
            <w:pPr>
              <w:pBdr/>
              <w:spacing/>
              <w:ind/>
              <w:rPr/>
            </w:pPr>
            <w:r>
              <w:rPr>
                <w:i/>
                <w:iCs/>
                <w:color w:val="000000"/>
              </w:rPr>
              <w:t xml:space="preserve">Требования охраны труда, производственной санитарии, электробезопасности и пожарной безопасности</w:t>
            </w:r>
            <w:r/>
          </w:p>
        </w:tc>
        <w:tc>
          <w:tcPr>
            <w:tcBorders/>
            <w:tcW w:w="2033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>
                <w:bCs/>
                <w:i/>
              </w:rPr>
            </w:pPr>
            <w:r>
              <w:rPr>
                <w:i/>
                <w:iCs/>
                <w:color w:val="000000"/>
              </w:rPr>
              <w:t xml:space="preserve">Ознакомление с документацией по монтажу телекоммуникационного оборудования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>
                <w:bCs/>
                <w:i/>
              </w:rPr>
            </w:pPr>
            <w:r>
              <w:rPr>
                <w:i/>
                <w:iCs/>
                <w:color w:val="000000"/>
              </w:rPr>
              <w:t xml:space="preserve">Проверка телекоммуникационного оборудования и (или) его составных частей на соответствие документам и монтажной схеме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>
                <w:bCs/>
                <w:i/>
              </w:rPr>
            </w:pPr>
            <w:r>
              <w:rPr>
                <w:i/>
                <w:iCs/>
                <w:color w:val="000000"/>
              </w:rPr>
              <w:t xml:space="preserve">Сортировка оборудования, модулей и узлов, крепежных изделий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>
                <w:bCs/>
                <w:i/>
              </w:rPr>
            </w:pPr>
            <w:r>
              <w:rPr>
                <w:i/>
                <w:iCs/>
                <w:color w:val="000000"/>
              </w:rPr>
              <w:t xml:space="preserve">Подготовка инструментов и оборудования, необходимых для монтажа телекоммуникационного оборудования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>
                <w:bCs/>
                <w:i/>
              </w:rPr>
            </w:pPr>
            <w:r>
              <w:rPr>
                <w:i/>
                <w:iCs/>
                <w:color w:val="000000"/>
              </w:rPr>
              <w:t xml:space="preserve">Подготовка рабочего места к монтажу телекоммуникационного оборудования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20"/>
        </w:trPr>
        <w:tc>
          <w:tcPr>
            <w:tcBorders/>
            <w:tcW w:w="1113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eastAsia="Arial"/>
                <w:i/>
              </w:rPr>
            </w:pPr>
            <w:r>
              <w:rPr>
                <w:rFonts w:eastAsia="Arial"/>
                <w:i/>
              </w:rPr>
              <w:t xml:space="preserve">ПК 7.2 Выполнять работы по профессии монтажник радиоэлектронной аппаратуры и приборов</w:t>
            </w:r>
            <w:r>
              <w:rPr>
                <w:rFonts w:eastAsia="Arial"/>
                <w:i/>
              </w:rPr>
            </w:r>
            <w:r>
              <w:rPr>
                <w:rFonts w:eastAsia="Arial"/>
                <w:i/>
              </w:rPr>
            </w:r>
          </w:p>
          <w:p>
            <w:pPr>
              <w:pBdr/>
              <w:spacing/>
              <w:ind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tcBorders/>
            <w:tcW w:w="3135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i/>
              </w:rPr>
            </w:pPr>
            <w:r>
              <w:rPr>
                <w:rFonts w:eastAsia="Arial"/>
                <w:i/>
              </w:rPr>
              <w:t xml:space="preserve">Проводить работу по определению принципа действия аппаратуры и приборов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tcBorders/>
            <w:tcW w:w="3347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i/>
              </w:rPr>
            </w:pPr>
            <w:r>
              <w:rPr>
                <w:rFonts w:eastAsia="Arial"/>
                <w:i/>
              </w:rPr>
              <w:t xml:space="preserve"> принцип действия монтируемой аппаратуры; наименование и маркировку 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tcBorders/>
            <w:tcW w:w="2033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i/>
              </w:rPr>
            </w:pPr>
            <w:r>
              <w:rPr>
                <w:rFonts w:eastAsia="Arial"/>
                <w:i/>
              </w:rPr>
              <w:t xml:space="preserve">работа с электроизмерительными приборами, электромонтажными инструментами, паяльным оборудованием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rPr>
          <w:trHeight w:val="20"/>
        </w:trPr>
        <w:tc>
          <w:tcPr>
            <w:tcBorders/>
            <w:tcW w:w="1113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i/>
              </w:rPr>
            </w:pPr>
            <w:r>
              <w:rPr>
                <w:rFonts w:eastAsia="Arial"/>
                <w:i/>
              </w:rPr>
              <w:t xml:space="preserve">ПК 7.3 Выполнять сборку узлов, блоков и приборов различных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tcBorders/>
            <w:tcW w:w="3135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i/>
              </w:rPr>
            </w:pPr>
            <w:r>
              <w:rPr>
                <w:rFonts w:eastAsia="Arial"/>
                <w:i/>
              </w:rPr>
              <w:t xml:space="preserve">формовать выводы ЭРЭ, выполнять монтаж и демонтаж элементов радиоустройств, 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tcBorders/>
            <w:tcW w:w="3347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i/>
              </w:rPr>
            </w:pPr>
            <w:r>
              <w:rPr>
                <w:rFonts w:eastAsia="Arial"/>
                <w:i/>
              </w:rPr>
              <w:t xml:space="preserve">способы формовки выводов ЭРЭ и требования, предъявляемые при работе с микросхемами; устройство 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tcBorders/>
            <w:tcW w:w="2033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i/>
              </w:rPr>
            </w:pPr>
            <w:r>
              <w:rPr>
                <w:rFonts w:eastAsia="Arial"/>
                <w:i/>
              </w:rPr>
              <w:t xml:space="preserve">работы электромонтажными инструментами, паяльным оборудованием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rPr>
          <w:trHeight w:val="20"/>
        </w:trPr>
        <w:tc>
          <w:tcPr>
            <w:tcBorders/>
            <w:tcW w:w="1113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eastAsia="Arial"/>
                <w:i/>
              </w:rPr>
            </w:pPr>
            <w:r>
              <w:rPr>
                <w:rFonts w:eastAsia="Arial"/>
                <w:i/>
              </w:rPr>
              <w:t xml:space="preserve">ПК 7.4 Выполнять контроль электрических параметров узлов,</w:t>
            </w:r>
            <w:r>
              <w:rPr>
                <w:rFonts w:eastAsia="Arial"/>
                <w:i/>
              </w:rPr>
            </w:r>
            <w:r>
              <w:rPr>
                <w:rFonts w:eastAsia="Arial"/>
                <w:i/>
              </w:rPr>
            </w:r>
          </w:p>
          <w:p>
            <w:pPr>
              <w:widowControl w:val="false"/>
              <w:pBdr/>
              <w:spacing/>
              <w:ind/>
              <w:rPr>
                <w:rFonts w:eastAsia="Arial"/>
                <w:i/>
              </w:rPr>
            </w:pPr>
            <w:r>
              <w:rPr>
                <w:rFonts w:eastAsia="Arial"/>
                <w:i/>
              </w:rPr>
              <w:t xml:space="preserve">блоков и приборов различных видов электронной техники.</w:t>
            </w:r>
            <w:r>
              <w:rPr>
                <w:rFonts w:eastAsia="Arial"/>
                <w:i/>
              </w:rPr>
            </w:r>
            <w:r>
              <w:rPr>
                <w:rFonts w:eastAsia="Arial"/>
                <w:i/>
              </w:rPr>
            </w:r>
          </w:p>
          <w:p>
            <w:pPr>
              <w:pBdr/>
              <w:spacing/>
              <w:ind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</w:r>
            <w:r>
              <w:rPr>
                <w:rFonts w:eastAsia="Calibri"/>
                <w:i/>
              </w:rPr>
            </w:r>
            <w:r>
              <w:rPr>
                <w:rFonts w:eastAsia="Calibri"/>
                <w:i/>
              </w:rPr>
            </w:r>
          </w:p>
        </w:tc>
        <w:tc>
          <w:tcPr>
            <w:tcBorders/>
            <w:tcW w:w="3135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i/>
              </w:rPr>
            </w:pPr>
            <w:r>
              <w:rPr>
                <w:rFonts w:eastAsia="Arial"/>
                <w:i/>
              </w:rPr>
              <w:t xml:space="preserve">проводить проверку простых узлов, блоков, приборов, радиоустройств с применением электроизмерительных приборов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tcBorders/>
            <w:tcW w:w="3347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i/>
              </w:rPr>
            </w:pPr>
            <w:r>
              <w:rPr>
                <w:rFonts w:eastAsia="Arial"/>
                <w:i/>
              </w:rPr>
              <w:t xml:space="preserve">Основные параметры ЭРЭ, методы диагностики и проверки блоков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tcBorders/>
            <w:tcW w:w="2033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i/>
              </w:rPr>
            </w:pPr>
            <w:r>
              <w:rPr>
                <w:rFonts w:eastAsia="Arial"/>
                <w:i/>
              </w:rPr>
              <w:t xml:space="preserve">работы с электроизмерительными приборами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</w:tbl>
    <w:p>
      <w:pPr>
        <w:pStyle w:val="1191"/>
        <w:pBdr/>
        <w:spacing/>
        <w:ind w:firstLine="0" w:left="709"/>
        <w:rPr>
          <w:rFonts w:ascii="Times New Roman" w:hAnsi="Times New Roman"/>
        </w:rPr>
      </w:pPr>
      <w:r/>
      <w:bookmarkStart w:id="5" w:name="_Toc162370390"/>
      <w:r/>
      <w:bookmarkEnd w:id="5"/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jc w:val="both"/>
        <w:rPr>
          <w:sz w:val="28"/>
          <w:szCs w:val="28"/>
        </w:rPr>
        <w:sectPr>
          <w:footerReference w:type="default" r:id="rId10"/>
          <w:footerReference w:type="even" r:id="rId11"/>
          <w:footerReference w:type="first" r:id="rId12"/>
          <w:footnotePr/>
          <w:endnotePr/>
          <w:type w:val="nextPage"/>
          <w:pgSz w:h="16838" w:orient="portrait" w:w="11906"/>
          <w:pgMar w:top="851" w:right="707" w:bottom="851" w:left="993" w:header="0" w:footer="709" w:gutter="0"/>
          <w:cols w:num="1" w:sep="0" w:space="720" w:equalWidth="1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74"/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 w:firstLine="0" w:left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2 СТРУКТУРА и содержание профессионального модуля</w:t>
      </w:r>
      <w:r>
        <w:rPr>
          <w:b/>
          <w:caps/>
          <w:sz w:val="28"/>
          <w:szCs w:val="28"/>
        </w:rPr>
        <w:br/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Style w:val="1191"/>
        <w:pBdr/>
        <w:spacing/>
        <w:ind/>
        <w:rPr>
          <w:rFonts w:ascii="Times New Roman" w:hAnsi="Times New Roman"/>
        </w:rPr>
      </w:pPr>
      <w:r>
        <w:t xml:space="preserve">2.1 </w:t>
      </w:r>
      <w:bookmarkStart w:id="6" w:name="_Toc158295931"/>
      <w:r>
        <w:rPr>
          <w:rFonts w:ascii="Times New Roman" w:hAnsi="Times New Roman"/>
        </w:rPr>
        <w:t xml:space="preserve">Трудоемкость освоения </w:t>
      </w:r>
      <w:bookmarkEnd w:id="6"/>
      <w:r>
        <w:rPr>
          <w:rFonts w:ascii="Times New Roman" w:hAnsi="Times New Roman"/>
        </w:rPr>
        <w:t xml:space="preserve">модуля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191"/>
        <w:pBdr/>
        <w:spacing/>
        <w:ind/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tbl>
      <w:tblPr>
        <w:tblW w:w="5080" w:type="pct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ook w:val="01E0" w:firstRow="1" w:lastRow="1" w:firstColumn="1" w:lastColumn="1" w:noHBand="0" w:noVBand="0"/>
      </w:tblPr>
      <w:tblGrid>
        <w:gridCol w:w="7416"/>
        <w:gridCol w:w="3603"/>
        <w:gridCol w:w="4055"/>
      </w:tblGrid>
      <w:tr>
        <w:trPr>
          <w:trHeight w:val="23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Наименование составных частей модуля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Объем в часах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134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В т.ч. в форме </w:t>
            </w:r>
            <w:r>
              <w:rPr>
                <w:b/>
              </w:rPr>
              <w:t xml:space="preserve">практ</w:t>
            </w:r>
            <w:r>
              <w:rPr>
                <w:b/>
              </w:rPr>
              <w:t xml:space="preserve">. подготовки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3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Учебные занятия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/>
                <w:bCs/>
                <w:color w:val="000000"/>
              </w:rPr>
              <w:t xml:space="preserve">150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 xml:space="preserve">110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3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Курсовая проект (работа)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-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-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90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Самостоятельная работа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-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-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23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Практика, в т.ч.: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72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72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23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учебная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72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72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23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производственная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-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-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122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Промежуточная аттестация 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МДК </w:t>
            </w:r>
            <w:r>
              <w:rPr>
                <w:bCs/>
                <w:i/>
                <w:iCs/>
              </w:rPr>
              <w:t xml:space="preserve">07</w:t>
            </w:r>
            <w:r>
              <w:rPr>
                <w:bCs/>
                <w:i/>
                <w:iCs/>
              </w:rPr>
              <w:t xml:space="preserve">.01 в форме</w:t>
            </w:r>
            <w:r>
              <w:rPr>
                <w:bCs/>
                <w:i/>
                <w:iCs/>
              </w:rPr>
              <w:t xml:space="preserve"> </w:t>
            </w:r>
            <w:r>
              <w:rPr>
                <w:bCs/>
                <w:i/>
                <w:iCs/>
              </w:rPr>
              <w:t xml:space="preserve">диф</w:t>
            </w:r>
            <w:r>
              <w:rPr>
                <w:bCs/>
                <w:i/>
                <w:iCs/>
              </w:rPr>
              <w:t xml:space="preserve"> зачета</w:t>
            </w:r>
            <w:r>
              <w:rPr>
                <w:bCs/>
                <w:i/>
                <w:iCs/>
              </w:rPr>
            </w:r>
            <w:r>
              <w:rPr>
                <w:bCs/>
                <w:i/>
                <w:iCs/>
              </w:rPr>
            </w:r>
          </w:p>
          <w:p>
            <w:pPr>
              <w:pBdr/>
              <w:spacing/>
              <w:ind/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МДК </w:t>
            </w:r>
            <w:r>
              <w:rPr>
                <w:bCs/>
                <w:i/>
                <w:iCs/>
              </w:rPr>
              <w:t xml:space="preserve">07.02</w:t>
            </w:r>
            <w:r>
              <w:rPr>
                <w:bCs/>
                <w:i/>
                <w:iCs/>
              </w:rPr>
              <w:t xml:space="preserve"> в форм</w:t>
            </w:r>
            <w:r>
              <w:rPr>
                <w:bCs/>
                <w:i/>
                <w:iCs/>
              </w:rPr>
              <w:t xml:space="preserve">е </w:t>
            </w:r>
            <w:r>
              <w:rPr>
                <w:bCs/>
                <w:i/>
                <w:iCs/>
              </w:rPr>
              <w:t xml:space="preserve">диф</w:t>
            </w:r>
            <w:r>
              <w:rPr>
                <w:bCs/>
                <w:i/>
                <w:iCs/>
              </w:rPr>
              <w:t xml:space="preserve"> зачета</w:t>
            </w:r>
            <w:r>
              <w:rPr>
                <w:bCs/>
                <w:i/>
                <w:iCs/>
              </w:rPr>
            </w:r>
            <w:r>
              <w:rPr>
                <w:bCs/>
                <w:i/>
                <w:iCs/>
              </w:rPr>
            </w:r>
          </w:p>
          <w:p>
            <w:pPr>
              <w:pBdr/>
              <w:spacing/>
              <w:ind/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УП 0</w:t>
            </w:r>
            <w:r>
              <w:rPr>
                <w:bCs/>
                <w:i/>
                <w:iCs/>
              </w:rPr>
              <w:t xml:space="preserve">7</w:t>
            </w:r>
            <w:r>
              <w:rPr>
                <w:bCs/>
                <w:i/>
                <w:iCs/>
              </w:rPr>
            </w:r>
            <w:r>
              <w:rPr>
                <w:bCs/>
                <w:i/>
                <w:i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  <w:i/>
                <w:iCs/>
              </w:rPr>
              <w:br/>
              <w:t xml:space="preserve">ПМ 0</w:t>
            </w:r>
            <w:r>
              <w:rPr>
                <w:bCs/>
                <w:i/>
                <w:iCs/>
              </w:rPr>
              <w:t xml:space="preserve">7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  <w:iCs/>
              </w:rPr>
              <w:t xml:space="preserve">(</w:t>
            </w:r>
            <w:r>
              <w:rPr>
                <w:bCs/>
                <w:i/>
                <w:iCs/>
              </w:rPr>
              <w:t xml:space="preserve">квалификационный экзамен)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12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12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3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Всего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 xml:space="preserve">234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 xml:space="preserve">194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pBdr/>
        <w:spacing w:line="360" w:lineRule="auto"/>
        <w:ind/>
        <w:jc w:val="both"/>
        <w:rPr>
          <w:rFonts w:asciiTheme="minorHAnsi" w:hAnsiTheme="minorHAnsi"/>
        </w:rPr>
      </w:pPr>
      <w:r>
        <w:rPr>
          <w:rFonts w:asciiTheme="minorHAnsi" w:hAnsiTheme="minorHAnsi"/>
        </w:rPr>
      </w: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p>
      <w:pPr>
        <w:pBdr/>
        <w:spacing/>
        <w:ind/>
        <w:rPr>
          <w:rFonts w:asciiTheme="minorHAnsi" w:hAnsiTheme="minorHAnsi"/>
        </w:rPr>
      </w:pPr>
      <w:r>
        <w:rPr>
          <w:rFonts w:asciiTheme="minorHAnsi" w:hAnsiTheme="minorHAnsi"/>
        </w:rPr>
        <w:br w:type="page" w:clear="all"/>
      </w: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p>
      <w:pPr>
        <w:pBdr/>
        <w:spacing w:line="360" w:lineRule="auto"/>
        <w:ind/>
        <w:jc w:val="both"/>
        <w:rPr>
          <w:rFonts w:asciiTheme="minorHAnsi" w:hAnsiTheme="minorHAnsi"/>
        </w:rPr>
      </w:pPr>
      <w:r>
        <w:rPr>
          <w:rFonts w:asciiTheme="minorHAnsi" w:hAnsiTheme="minorHAnsi"/>
        </w:rPr>
      </w: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p>
      <w:pPr>
        <w:pBdr/>
        <w:spacing w:line="360" w:lineRule="auto"/>
        <w:ind/>
        <w:jc w:val="both"/>
        <w:rPr>
          <w:b/>
        </w:rPr>
      </w:pPr>
      <w:r>
        <w:rPr>
          <w:rFonts w:ascii="Times New Roman Полужирный" w:hAnsi="Times New Roman Полужирный"/>
        </w:rPr>
        <w:t xml:space="preserve">2</w:t>
      </w:r>
      <w:r>
        <w:rPr>
          <w:rFonts w:eastAsia="Segoe UI"/>
          <w:b/>
          <w:bCs/>
        </w:rPr>
        <w:t xml:space="preserve">.2 Структура профессионального модуля  </w:t>
      </w:r>
      <w:r>
        <w:rPr>
          <w:b/>
        </w:rPr>
      </w:r>
      <w:r>
        <w:rPr>
          <w:b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157"/>
        <w:gridCol w:w="5881"/>
        <w:gridCol w:w="1478"/>
        <w:gridCol w:w="873"/>
        <w:gridCol w:w="736"/>
        <w:gridCol w:w="775"/>
        <w:gridCol w:w="775"/>
        <w:gridCol w:w="775"/>
        <w:gridCol w:w="582"/>
        <w:gridCol w:w="659"/>
        <w:gridCol w:w="579"/>
        <w:gridCol w:w="573"/>
      </w:tblGrid>
      <w:tr>
        <w:trPr>
          <w:cantSplit/>
          <w:trHeight w:val="3271"/>
        </w:trPr>
        <w:tc>
          <w:tcPr>
            <w:tcBorders>
              <w:bottom w:val="single" w:color="auto" w:sz="4" w:space="0"/>
            </w:tcBorders>
            <w:tcW w:w="390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Код ОК, ПК</w:t>
            </w:r>
            <w:r/>
          </w:p>
        </w:tc>
        <w:tc>
          <w:tcPr>
            <w:tcBorders>
              <w:bottom w:val="single" w:color="auto" w:sz="4" w:space="0"/>
            </w:tcBorders>
            <w:tcW w:w="198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Наименования разделов профессионального модуля</w:t>
            </w:r>
            <w:r/>
          </w:p>
        </w:tc>
        <w:tc>
          <w:tcPr>
            <w:tcBorders>
              <w:bottom w:val="single" w:color="auto" w:sz="4" w:space="0"/>
            </w:tcBorders>
            <w:tcW w:w="49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iCs/>
              </w:rPr>
              <w:t xml:space="preserve">Всего, час.</w:t>
            </w:r>
            <w:r/>
          </w:p>
        </w:tc>
        <w:tc>
          <w:tcPr>
            <w:tcBorders>
              <w:bottom w:val="single" w:color="auto" w:sz="4" w:space="0"/>
            </w:tcBorders>
            <w:tcW w:w="294" w:type="pct"/>
            <w:vAlign w:val="center"/>
            <w:textDirection w:val="btLr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iCs/>
              </w:rPr>
              <w:t xml:space="preserve">В т.ч. в форме практической подготовки</w:t>
            </w:r>
            <w:r/>
          </w:p>
        </w:tc>
        <w:tc>
          <w:tcPr>
            <w:shd w:val="clear" w:color="auto" w:fill="d9d9d9" w:themeFill="background1" w:themeFillShade="D9"/>
            <w:tcBorders/>
            <w:tcW w:w="248" w:type="pct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/>
            </w:pPr>
            <w:r>
              <w:t xml:space="preserve">Обучение по МДК, в т.ч.:</w:t>
            </w:r>
            <w:r/>
          </w:p>
        </w:tc>
        <w:tc>
          <w:tcPr>
            <w:tcBorders/>
            <w:tcW w:w="261" w:type="pct"/>
            <w:textDirection w:val="btLr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Учебные занятия</w:t>
            </w:r>
            <w:r>
              <w:rPr>
                <w:rStyle w:val="1152"/>
              </w:rPr>
              <w:footnoteReference w:id="3"/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261" w:type="pct"/>
            <w:textDirection w:val="btLr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Теоретические занятия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261" w:type="pct"/>
            <w:vAlign w:val="center"/>
            <w:textDirection w:val="btLr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bCs/>
              </w:rPr>
              <w:t xml:space="preserve">практические, лабораторные занятия</w:t>
            </w:r>
            <w:r/>
          </w:p>
        </w:tc>
        <w:tc>
          <w:tcPr>
            <w:tcBorders/>
            <w:tcW w:w="196" w:type="pct"/>
            <w:vAlign w:val="center"/>
            <w:textDirection w:val="btLr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Курсовая работа (проект)</w:t>
            </w:r>
            <w:r/>
          </w:p>
        </w:tc>
        <w:tc>
          <w:tcPr>
            <w:tcBorders/>
            <w:tcW w:w="222" w:type="pct"/>
            <w:vAlign w:val="center"/>
            <w:textDirection w:val="btLr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Самостоятельная работа</w:t>
            </w:r>
            <w:r>
              <w:rPr>
                <w:i/>
                <w:vertAlign w:val="superscript"/>
              </w:rPr>
              <w:footnoteReference w:id="4"/>
            </w:r>
            <w:r/>
          </w:p>
        </w:tc>
        <w:tc>
          <w:tcPr>
            <w:shd w:val="clear" w:color="auto" w:fill="d9d9d9" w:themeFill="background1" w:themeFillShade="D9"/>
            <w:tcBorders/>
            <w:tcW w:w="195" w:type="pct"/>
            <w:vAlign w:val="center"/>
            <w:textDirection w:val="btLr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Учебная практика</w:t>
            </w:r>
            <w:r/>
          </w:p>
        </w:tc>
        <w:tc>
          <w:tcPr>
            <w:shd w:val="clear" w:color="auto" w:fill="d9d9d9" w:themeFill="background1" w:themeFillShade="D9"/>
            <w:tcBorders/>
            <w:tcW w:w="193" w:type="pct"/>
            <w:textDirection w:val="btLr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Производственная практика</w:t>
            </w:r>
            <w:r/>
          </w:p>
        </w:tc>
      </w:tr>
      <w:tr>
        <w:trPr>
          <w:cantSplit/>
          <w:trHeight w:val="73"/>
        </w:trPr>
        <w:tc>
          <w:tcPr>
            <w:tcBorders>
              <w:bottom w:val="single" w:color="auto" w:sz="4" w:space="0"/>
            </w:tcBorders>
            <w:tcW w:w="39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bottom w:val="single" w:color="auto" w:sz="4" w:space="0"/>
            </w:tcBorders>
            <w:tcW w:w="198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bottom w:val="single" w:color="auto" w:sz="4" w:space="0"/>
            </w:tcBorders>
            <w:tcW w:w="49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3</w:t>
            </w:r>
            <w:r>
              <w:rPr>
                <w:iCs/>
                <w:sz w:val="16"/>
                <w:szCs w:val="16"/>
              </w:rPr>
            </w:r>
            <w:r>
              <w:rPr>
                <w:iCs/>
                <w:sz w:val="16"/>
                <w:szCs w:val="16"/>
              </w:rPr>
            </w:r>
          </w:p>
        </w:tc>
        <w:tc>
          <w:tcPr>
            <w:tcBorders>
              <w:bottom w:val="single" w:color="auto" w:sz="4" w:space="0"/>
            </w:tcBorders>
            <w:tcW w:w="29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iCs/>
                <w:sz w:val="16"/>
                <w:szCs w:val="16"/>
              </w:rPr>
            </w:r>
            <w:r>
              <w:rPr>
                <w:iCs/>
                <w:sz w:val="16"/>
                <w:szCs w:val="16"/>
              </w:rPr>
            </w:r>
          </w:p>
        </w:tc>
        <w:tc>
          <w:tcPr>
            <w:shd w:val="clear" w:color="auto" w:fill="d9d9d9" w:themeFill="background1" w:themeFillShade="D9"/>
            <w:tcBorders/>
            <w:tcW w:w="24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/>
            <w:tcW w:w="26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/>
            <w:tcW w:w="26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/>
            <w:tcW w:w="19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/>
            <w:tcW w:w="222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>
          <w:trHeight w:val="182"/>
        </w:trPr>
        <w:tc>
          <w:tcPr>
            <w:tcBorders/>
            <w:tcW w:w="390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ОК 01, ОК 02, ОК 04, ОК 05, ОК 09, ПК 7.1 – ПК 7.4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981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Cs/>
              </w:rPr>
              <w:t xml:space="preserve">Раздел </w:t>
            </w:r>
            <w:r>
              <w:rPr>
                <w:bCs/>
              </w:rPr>
              <w:t xml:space="preserve">1</w:t>
            </w:r>
            <w:r>
              <w:rPr>
                <w:bCs/>
              </w:rPr>
              <w:t xml:space="preserve">. </w:t>
            </w:r>
            <w:r>
              <w:rPr>
                <w:bCs/>
              </w:rPr>
              <w:t xml:space="preserve">Инженерная компьютерная графика</w:t>
            </w:r>
            <w:r/>
          </w:p>
        </w:tc>
        <w:tc>
          <w:tcPr>
            <w:tcBorders/>
            <w:tcW w:w="49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50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94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24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50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9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22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314"/>
        </w:trPr>
        <w:tc>
          <w:tcPr>
            <w:tcBorders/>
            <w:tcW w:w="390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981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Cs/>
              </w:rPr>
              <w:t xml:space="preserve">Раздел </w:t>
            </w:r>
            <w:r>
              <w:rPr>
                <w:bCs/>
              </w:rPr>
              <w:t xml:space="preserve">2</w:t>
            </w:r>
            <w:r>
              <w:rPr>
                <w:bCs/>
              </w:rPr>
              <w:t xml:space="preserve">. </w:t>
            </w:r>
            <w:r>
              <w:rPr>
                <w:bCs/>
              </w:rPr>
              <w:t xml:space="preserve">Монтаж и эксплуатация </w:t>
            </w:r>
            <w:r>
              <w:rPr>
                <w:bCs/>
              </w:rPr>
              <w:t xml:space="preserve">РЭАпп</w:t>
            </w:r>
            <w:r/>
          </w:p>
        </w:tc>
        <w:tc>
          <w:tcPr>
            <w:tcBorders/>
            <w:tcW w:w="49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100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94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60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24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100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19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22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314"/>
        </w:trPr>
        <w:tc>
          <w:tcPr>
            <w:tcBorders/>
            <w:tcW w:w="390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981" w:type="pct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Учебная практика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49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72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94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72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24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/>
            <w:tcW w:w="679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72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390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981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Промежуточная аттестация</w:t>
            </w:r>
            <w:r/>
          </w:p>
        </w:tc>
        <w:tc>
          <w:tcPr>
            <w:tcBorders/>
            <w:tcW w:w="49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12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294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12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24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/>
            <w:tcW w:w="679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</w:tr>
      <w:tr>
        <w:trPr>
          <w:trHeight w:val="217"/>
        </w:trPr>
        <w:tc>
          <w:tcPr>
            <w:tcBorders/>
            <w:tcW w:w="390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i/>
              </w:rPr>
            </w:pPr>
            <w:r>
              <w:rPr>
                <w:b/>
                <w:i/>
              </w:rPr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tcBorders/>
            <w:tcW w:w="1981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i/>
              </w:rPr>
            </w:pPr>
            <w:r>
              <w:rPr>
                <w:b/>
                <w:i/>
              </w:rPr>
              <w:t xml:space="preserve">Всего: 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tcBorders/>
            <w:tcW w:w="49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234</w:t>
            </w:r>
            <w:r>
              <w:rPr>
                <w:b/>
                <w:i/>
                <w:iCs/>
                <w:sz w:val="20"/>
                <w:szCs w:val="20"/>
              </w:rPr>
            </w:r>
            <w:r>
              <w:rPr>
                <w:b/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294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194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24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110</w:t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  <w:tc>
          <w:tcPr>
            <w:tcBorders/>
            <w:tcW w:w="19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-</w:t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  <w:tc>
          <w:tcPr>
            <w:tcBorders/>
            <w:tcW w:w="222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-</w:t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72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</w:tbl>
    <w:p>
      <w:pPr>
        <w:pStyle w:val="968"/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exact"/>
        <w:ind w:firstLine="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Bdr/>
        <w:spacing/>
        <w:ind/>
        <w:rPr>
          <w:b/>
          <w:caps/>
        </w:rPr>
      </w:pPr>
      <w:r>
        <w:rPr>
          <w:b/>
          <w:caps/>
        </w:rPr>
        <w:br w:type="page" w:clear="all"/>
      </w:r>
      <w:r>
        <w:rPr>
          <w:b/>
          <w:caps/>
        </w:rPr>
      </w:r>
      <w:r>
        <w:rPr>
          <w:b/>
          <w:caps/>
        </w:rPr>
      </w:r>
    </w:p>
    <w:p>
      <w:pPr>
        <w:pStyle w:val="968"/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exact"/>
        <w:ind/>
        <w:rPr>
          <w:b/>
        </w:rPr>
      </w:pPr>
      <w:r>
        <w:rPr>
          <w:b/>
          <w:caps/>
        </w:rPr>
        <w:t xml:space="preserve">2.2. </w:t>
      </w:r>
      <w:r>
        <w:rPr>
          <w:b/>
        </w:rPr>
        <w:t xml:space="preserve">Тематический план и содержание профессионального модуля (ПМ)  </w:t>
      </w:r>
      <w:r>
        <w:rPr>
          <w:b/>
        </w:rPr>
      </w:r>
      <w:r>
        <w:rPr>
          <w:b/>
        </w:rPr>
      </w:r>
    </w:p>
    <w:p>
      <w:pPr>
        <w:pBdr/>
        <w:spacing/>
        <w:ind/>
        <w:rPr/>
      </w:pPr>
      <w:r/>
      <w:r/>
    </w:p>
    <w:tbl>
      <w:tblPr>
        <w:tblW w:w="14932" w:type="dxa"/>
        <w:tblBorders/>
        <w:tblLayout w:type="fixed"/>
        <w:tblLook w:val="01E0" w:firstRow="1" w:lastRow="1" w:firstColumn="1" w:lastColumn="1" w:noHBand="0" w:noVBand="0"/>
      </w:tblPr>
      <w:tblGrid>
        <w:gridCol w:w="920"/>
        <w:gridCol w:w="1593"/>
        <w:gridCol w:w="1007"/>
        <w:gridCol w:w="8562"/>
        <w:gridCol w:w="1006"/>
        <w:gridCol w:w="1844"/>
      </w:tblGrid>
      <w:tr>
        <w:trPr>
          <w:trHeight w:val="569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t xml:space="preserve">Наименование разделов и тем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  <w:bCs/>
              </w:rPr>
              <w:t xml:space="preserve">Содержание учебного материала, лабораторные работы и практические занятия, самостоятельная работа обучающихся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b/>
                <w:bCs/>
              </w:rPr>
              <w:t xml:space="preserve">Объем, </w:t>
            </w:r>
            <w:r>
              <w:rPr>
                <w:b/>
                <w:bCs/>
              </w:rPr>
              <w:t xml:space="preserve">ак</w:t>
            </w:r>
            <w:r>
              <w:rPr>
                <w:b/>
                <w:bCs/>
              </w:rPr>
              <w:t xml:space="preserve">. ч. / в том числе в форме практической подготовки, </w:t>
            </w:r>
            <w:r>
              <w:rPr>
                <w:b/>
                <w:bCs/>
              </w:rPr>
              <w:t xml:space="preserve">ак</w:t>
            </w:r>
            <w:r>
              <w:rPr>
                <w:b/>
                <w:bCs/>
              </w:rPr>
              <w:t xml:space="preserve">. ч.</w:t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b/>
                <w:bCs/>
              </w:rPr>
              <w:t xml:space="preserve">Коды компетенций, формированию которых способствует элемент</w:t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</w:tr>
      <w:tr>
        <w:trPr>
          <w:trHeight w:val="271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1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3</w:t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4</w:t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</w:tr>
      <w:tr>
        <w:trPr>
          <w:trHeight w:val="67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82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Раздел 1 Инженерная компьютерная графика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0</w:t>
            </w:r>
            <w:r>
              <w:rPr>
                <w:b/>
              </w:rPr>
              <w:t xml:space="preserve">/</w:t>
            </w:r>
            <w:r>
              <w:rPr>
                <w:b/>
              </w:rPr>
              <w:t xml:space="preserve">50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bfbfbf" w:themeFill="background1" w:themeFillShade="B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4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Cs/>
              </w:rPr>
              <w:t xml:space="preserve">ОК 01, ОК 02, ОК 04, ОК 05, ОК 09, ПК 7.1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67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8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Cs/>
              </w:rPr>
              <w:t xml:space="preserve">МДК 07.01 Инженерная компьютерная графика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0/</w:t>
            </w:r>
            <w:r>
              <w:rPr>
                <w:b/>
              </w:rPr>
              <w:t xml:space="preserve">50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bfbfbf" w:themeFill="background1" w:themeFillShade="BF"/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b/>
              </w:rPr>
              <w:t xml:space="preserve">Тема 1.1. </w:t>
            </w:r>
            <w:r>
              <w:rPr>
                <w:bCs/>
              </w:rPr>
              <w:t xml:space="preserve">Виды, содержание и форма конструкторских документов. Государственные нормы, определяющие качество конструкторских документов</w:t>
            </w:r>
            <w:r>
              <w:t xml:space="preserve"> 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Содержание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4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bfbfbf" w:themeFill="background1" w:themeFillShade="B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Практические занятия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1-2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 Выполнение элементарных построений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Тема 1.2. </w:t>
            </w:r>
            <w:r>
              <w:rPr>
                <w:bCs/>
              </w:rPr>
              <w:t xml:space="preserve">Введение в автоматизированную систему программирования КОМПАС ГРАФИК. Шрифты чертёжные ГОСТ 2. 304-68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Содержание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4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bfbfbf" w:themeFill="background1" w:themeFillShade="B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Практические занятия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Шрифты: заполнение основной надписи, применение наклонного и прямого шрифтов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6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Нанесение размеров на чертежах в соответствии с 2.307-81, ГОСТ 2.3318-81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bookmarkStart w:id="7" w:name="_Toc162370395"/>
            <w:r>
              <w:rPr>
                <w:b/>
                <w:bCs/>
              </w:rPr>
              <w:t xml:space="preserve">Тема 1.3</w:t>
            </w:r>
            <w:r>
              <w:rPr>
                <w:bCs/>
              </w:rPr>
              <w:t xml:space="preserve">. Нанесение размеров на чертежах. Геометрические построения и правила </w:t>
            </w:r>
            <w:r>
              <w:rPr>
                <w:bCs/>
              </w:rPr>
              <w:t xml:space="preserve">вычерчивания контуров технических деталей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Содержание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6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bfbfbf" w:themeFill="background1" w:themeFillShade="B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Практические занятия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5-7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Cs/>
              </w:rPr>
              <w:t xml:space="preserve">Выполнить по вариантам сопряжения линий и деление окружностей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  <w:bCs/>
              </w:rPr>
              <w:t xml:space="preserve">Тема 1.4. </w:t>
            </w:r>
            <w:r>
              <w:rPr>
                <w:bCs/>
              </w:rPr>
              <w:t xml:space="preserve">Ортогональное проецирование. Проецирование точки, прямой, плоскости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Содержание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12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bfbfbf" w:themeFill="background1" w:themeFillShade="B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Практические занятия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4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8-9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Методы получения изображений и методы проецирования; Проецирование точки на три плоскости проекции. Комплексный чертеж точки.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10-12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Проецирование отрезка прямой линии на плоскости проекций.  Взаимное расположение двух прямых в пространстве и их изображение на комплексном чертеже.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Проецирование отрезка прямой линии на плоскости проекций с использованием АСП КОМПАС-ГРАФИК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13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/>
                <w:bCs/>
              </w:rPr>
              <w:t xml:space="preserve">Тема 1.5 </w:t>
            </w:r>
            <w:r>
              <w:t xml:space="preserve">Аксонометрические </w:t>
            </w:r>
            <w:r>
              <w:rPr>
                <w:bCs/>
              </w:rPr>
              <w:t xml:space="preserve">проекции. Проецирование геометрических тел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Содержание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14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bfbfbf" w:themeFill="background1" w:themeFillShade="BF"/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Практические занятия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0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14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Общие понятия об аксонометрических проекциях. Виды аксонометрических проекций: прямоугольные (изометрическая и </w:t>
            </w:r>
            <w:r>
              <w:t xml:space="preserve">диметрическая</w:t>
            </w:r>
            <w:r>
              <w:t xml:space="preserve">). Аксонометрические оси.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0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15-17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Показатели искажения. Аксонометрические проекци</w:t>
            </w:r>
            <w:r>
              <w:t xml:space="preserve">и плоскостей и окружностей. Определение поверхностей тел. Проецирование геометрических тел (призмы, пирамиды, цилиндра, конуса) на три плоскости проекции с подробным анализом проекций элементов геометрических тел (вершин, ребер, граней, осей и образующих).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0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18-20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Построение проекций точек, принадлежащих поверхностям.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  <w:bCs/>
              </w:rPr>
              <w:t xml:space="preserve">Тема 1.6</w:t>
            </w:r>
            <w:r>
              <w:rPr>
                <w:bCs/>
              </w:rPr>
              <w:t xml:space="preserve"> Виды и типы схем. Общие сведения об электрических схемах. Особенности графического оформления схем цифровой вычислительной техники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Содержание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8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bfbfbf" w:themeFill="background1" w:themeFillShade="B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Практические занятия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Общие сведения о схемах, разновидность электрических схем их назначение. Графическое оформление схемы электрической структурной.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22-23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Схема электрическая прин</w:t>
            </w:r>
            <w:r>
              <w:t xml:space="preserve">ципиальная: условные графические обозначения электрических элементов; общие требования к выполнению схемы электрической принципиальной. Порядок составления таблицы перечня элементов. Условные графические обозначения в схемах цифровой вычислительной техники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Основные требования к оформлению схем цифровой вычислительной техники.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Тема 1.7 </w:t>
            </w:r>
            <w:r>
              <w:rPr>
                <w:bCs/>
              </w:rPr>
              <w:t xml:space="preserve">Требования к текстовым документам, содержащим в </w:t>
            </w:r>
            <w:r>
              <w:rPr>
                <w:bCs/>
              </w:rPr>
              <w:t xml:space="preserve">основном сплошной текст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Содержание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2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bfbfbf" w:themeFill="background1" w:themeFillShade="B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Практические занятия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25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«Выполнение несложного чертежа </w:t>
            </w:r>
            <w:r>
              <w:t xml:space="preserve">модели машинным</w:t>
            </w:r>
            <w:r>
              <w:t xml:space="preserve"> способом»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348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208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  <w:bCs/>
              </w:rPr>
              <w:t xml:space="preserve">Раздел 2 </w:t>
            </w:r>
            <w:r>
              <w:rPr>
                <w:b/>
                <w:bCs/>
              </w:rPr>
              <w:t xml:space="preserve">Монтаж и эксплуатация РЭАпп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0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100</w:t>
            </w:r>
            <w:r>
              <w:rPr>
                <w:b/>
              </w:rPr>
              <w:t xml:space="preserve">/</w:t>
            </w:r>
            <w:r>
              <w:rPr>
                <w:b/>
              </w:rPr>
              <w:t xml:space="preserve">6</w:t>
            </w:r>
            <w:r>
              <w:rPr>
                <w:b/>
              </w:rPr>
              <w:t xml:space="preserve">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bfbfbf" w:themeFill="background1" w:themeFillShade="B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4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465"/>
        </w:trPr>
        <w:tc>
          <w:tcPr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8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rPr>
                <w:b/>
                <w:bCs/>
              </w:rPr>
              <w:t xml:space="preserve">МДК 07.02 Монтаж и эксплуатация </w:t>
            </w:r>
            <w:r>
              <w:rPr>
                <w:b/>
                <w:bCs/>
              </w:rPr>
              <w:t xml:space="preserve">РЭАпп</w:t>
            </w:r>
            <w:r/>
          </w:p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bfbfbf" w:themeFill="background1" w:themeFillShade="BF"/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Тема 1.1. 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center"/>
              <w:rPr>
                <w:b/>
              </w:rPr>
            </w:pPr>
            <w:r>
              <w:t xml:space="preserve">Нормативно-техническая документация для разработки изделий электронной техники.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Содержание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bfbfbf" w:themeFill="background1" w:themeFillShade="B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3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2" w:type="dxa"/>
            <w:textDirection w:val="lrTb"/>
            <w:noWrap w:val="false"/>
          </w:tcPr>
          <w:p>
            <w:pPr>
              <w:pBdr/>
              <w:tabs>
                <w:tab w:val="left" w:leader="none" w:pos="1804"/>
              </w:tabs>
              <w:spacing/>
              <w:ind/>
              <w:rPr/>
            </w:pPr>
            <w:r>
              <w:t xml:space="preserve">Цели и задачи профессионального модуля. Требование к освоению профессиональных компетенций по модулю.</w:t>
            </w:r>
            <w:r/>
          </w:p>
          <w:p>
            <w:pPr>
              <w:pBdr/>
              <w:spacing/>
              <w:ind/>
              <w:rPr>
                <w:shd w:val="clear" w:color="auto" w:fill="ffffff"/>
              </w:rPr>
            </w:pPr>
            <w:r>
              <w:t xml:space="preserve">ГОСТЫ на выполнение заданий на разработку радиоэлектронных изделий.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ОК1, ОК 2, ОК 4, ОК 5, ОК 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ПК 7.2-7.4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8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t xml:space="preserve">Домашнее задание: Чтение и анализ литературы [6] стр.16-37,164-177.ГОСТ 2.304-81.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Практические занятия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0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1-2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Выполнение задания на разработку условий эксплуатации радиоэлектронной техники.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0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Тема 1.2 </w:t>
            </w:r>
            <w:r/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Arial"/>
                <w:bCs/>
              </w:rPr>
              <w:t xml:space="preserve">Системный подход при проектировании радиоэлектронных средств.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Содержание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bfbfbf" w:themeFill="background1" w:themeFillShade="B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23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Знакомство с основными методами разработки радиоэлектронных средств.</w:t>
            </w:r>
            <w:r>
              <w:rPr>
                <w:rFonts w:eastAsia="Arial"/>
              </w:rPr>
              <w:t xml:space="preserve"> Классификация воздействий и воздействующих факторов. Проблема проведения испытаний электронных устройств и систем.</w:t>
            </w:r>
            <w: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ОК1, ОК 2, ОК 4, ОК 5, ОК 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ПК 7.2-7.4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Домашнее задание: </w:t>
            </w:r>
            <w:r>
              <w:t xml:space="preserve">Чтение и анализ литературы [6] 164-177, 19-25,164-188, 167-176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Практические занятия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Классификация радиоэлектронного устройства по климатическим условиям эксплуатации.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Определение температурного режима эксплуатации радиоэлектронного оборудования.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13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3"/>
                <w:tab w:val="left" w:leader="none" w:pos="7328"/>
                <w:tab w:val="left" w:leader="none" w:pos="8245"/>
                <w:tab w:val="left" w:leader="none" w:pos="9161"/>
                <w:tab w:val="left" w:leader="none" w:pos="10077"/>
                <w:tab w:val="left" w:leader="none" w:pos="10993"/>
                <w:tab w:val="left" w:leader="none" w:pos="11909"/>
                <w:tab w:val="left" w:leader="none" w:pos="12826"/>
                <w:tab w:val="left" w:leader="none" w:pos="13741"/>
                <w:tab w:val="left" w:leader="none" w:pos="14658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1.3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spacing/>
              <w:ind/>
              <w:rPr/>
            </w:pPr>
            <w:r>
              <w:t xml:space="preserve">Технология, оборудования и материалы в производстве изделий электронной техники.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Содержание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30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Современное электромонтажное оборудование.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ОК1, ОК 2, ОК 4, ОК 5, ОК 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ПК 7.2-7.4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bCs/>
              </w:rPr>
              <w:t xml:space="preserve">Домашнее задание</w:t>
            </w:r>
            <w:r>
              <w:t xml:space="preserve"> Чтение и анализ литературы [6] 164-177, 19-25,164-188, 167-176</w:t>
            </w:r>
            <w:r/>
          </w:p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Техника безопасности при работе с электромонтажным оборудованием.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bCs/>
              </w:rPr>
              <w:t xml:space="preserve">Домашнее задание</w:t>
            </w:r>
            <w:r>
              <w:t xml:space="preserve"> Чтение и анализ литературы [6] 164-177, 19-25,164-188, 167-176</w:t>
            </w:r>
            <w:r/>
          </w:p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0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3</w:t>
            </w:r>
            <w:r/>
          </w:p>
          <w:p>
            <w:pPr>
              <w:pBdr/>
              <w:spacing/>
              <w:ind/>
              <w:jc w:val="center"/>
              <w:rPr/>
            </w:pPr>
            <w:r/>
            <w:r/>
          </w:p>
          <w:p>
            <w:pPr>
              <w:pBdr/>
              <w:spacing/>
              <w:ind/>
              <w:jc w:val="center"/>
              <w:rPr/>
            </w:pPr>
            <w:r/>
            <w:r/>
          </w:p>
          <w:p>
            <w:pPr>
              <w:pBdr/>
              <w:spacing/>
              <w:ind/>
              <w:jc w:val="center"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Устройство, назначение и сфера применения паяльного оборудования.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00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bCs/>
              </w:rPr>
              <w:t xml:space="preserve">Домашнее задание</w:t>
            </w:r>
            <w:r>
              <w:t xml:space="preserve"> Чтение и анализ литературы [6] 164-177, 19-25,164-188, 167-176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W w:w="100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5-7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Практические задания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00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Практическое изучение паяльного оборудования для выполнения радиоэлектронного монтажа.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13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3"/>
                <w:tab w:val="left" w:leader="none" w:pos="7328"/>
                <w:tab w:val="left" w:leader="none" w:pos="8245"/>
                <w:tab w:val="left" w:leader="none" w:pos="9161"/>
                <w:tab w:val="left" w:leader="none" w:pos="10077"/>
                <w:tab w:val="left" w:leader="none" w:pos="10993"/>
                <w:tab w:val="left" w:leader="none" w:pos="11909"/>
                <w:tab w:val="left" w:leader="none" w:pos="12826"/>
                <w:tab w:val="left" w:leader="none" w:pos="13741"/>
                <w:tab w:val="left" w:leader="none" w:pos="14658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1.4 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t xml:space="preserve">Применение автоматизированного оборудования в процессе производства электронных устройств.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Содержание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bfbfbf" w:themeFill="background1" w:themeFillShade="B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230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2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3"/>
                <w:tab w:val="left" w:leader="none" w:pos="7328"/>
                <w:tab w:val="left" w:leader="none" w:pos="8245"/>
                <w:tab w:val="left" w:leader="none" w:pos="9161"/>
                <w:tab w:val="left" w:leader="none" w:pos="10077"/>
                <w:tab w:val="left" w:leader="none" w:pos="10993"/>
                <w:tab w:val="left" w:leader="none" w:pos="11909"/>
                <w:tab w:val="left" w:leader="none" w:pos="12826"/>
                <w:tab w:val="left" w:leader="none" w:pos="13741"/>
                <w:tab w:val="left" w:leader="none" w:pos="14658"/>
              </w:tabs>
              <w:spacing/>
              <w:ind/>
              <w:rPr/>
            </w:pPr>
            <w:r>
              <w:t xml:space="preserve">Применение автоматизированного оборудования в процессе производства электронных устройств.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4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ОК1, ОК 2, ОК 4, ОК 5, ОК 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ПК 7.2-7.4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Домашнее задание: </w:t>
            </w:r>
            <w:r>
              <w:t xml:space="preserve">Чтение и анализ литературы [</w:t>
            </w:r>
            <w:r>
              <w:rPr>
                <w:b/>
                <w:bCs/>
              </w:rPr>
              <w:t xml:space="preserve">7</w:t>
            </w:r>
            <w:r>
              <w:t xml:space="preserve">] 5-21, 19-25,164-188, 167-176; [6] 164-177, 19-25,164-188, 167-176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Практические занятия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14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8-9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САПР моделирования, разработки и анализа аналоговых схем.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10-12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 САПР моделирования, разработки и анализа цифровых схем.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 Виртуальные инструменты и приборы среды проектирования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13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3"/>
                <w:tab w:val="left" w:leader="none" w:pos="7328"/>
                <w:tab w:val="left" w:leader="none" w:pos="8245"/>
                <w:tab w:val="left" w:leader="none" w:pos="9161"/>
                <w:tab w:val="left" w:leader="none" w:pos="10077"/>
                <w:tab w:val="left" w:leader="none" w:pos="10993"/>
                <w:tab w:val="left" w:leader="none" w:pos="11909"/>
                <w:tab w:val="left" w:leader="none" w:pos="12826"/>
                <w:tab w:val="left" w:leader="none" w:pos="13741"/>
                <w:tab w:val="left" w:leader="none" w:pos="14658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1.5 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3"/>
                <w:tab w:val="left" w:leader="none" w:pos="7328"/>
                <w:tab w:val="left" w:leader="none" w:pos="8245"/>
                <w:tab w:val="left" w:leader="none" w:pos="9161"/>
                <w:tab w:val="left" w:leader="none" w:pos="10077"/>
                <w:tab w:val="left" w:leader="none" w:pos="10993"/>
                <w:tab w:val="left" w:leader="none" w:pos="11909"/>
                <w:tab w:val="left" w:leader="none" w:pos="12826"/>
                <w:tab w:val="left" w:leader="none" w:pos="13741"/>
                <w:tab w:val="left" w:leader="none" w:pos="14658"/>
              </w:tabs>
              <w:spacing/>
              <w:ind/>
              <w:jc w:val="center"/>
              <w:rPr/>
            </w:pPr>
            <w:r>
              <w:t xml:space="preserve">Конструкторско-технологическое проектирование печатных плат.</w:t>
            </w:r>
            <w:r/>
          </w:p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Содержание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30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Требования к устойчивости печатных плат к климатическим и механическим воздействиям.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4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ОК1, ОК 2, ОК 4, ОК 5, ОК 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ПК 7.2-7.4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  <w:bCs/>
              </w:rPr>
              <w:t xml:space="preserve">Домашнее задание</w:t>
            </w:r>
            <w:r>
              <w:t xml:space="preserve"> Чтение и анализ литературы [6] 81-84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Конструкторские требования к печатным платам. Особенности печатного монтажа.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bCs/>
              </w:rPr>
              <w:t xml:space="preserve">Домашнее задание</w:t>
            </w:r>
            <w:r>
              <w:t xml:space="preserve"> Чтение и анализ литературы [6] 81-84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Практические занятия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t xml:space="preserve">Определение конструкции печатной платы и ее параметров.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00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15-17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 Создание и настройка проекта в САПР печатной платы.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00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18-20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Практическая работа с редактором схем.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00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1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Тема 1.</w:t>
            </w:r>
            <w:r>
              <w:rPr>
                <w:b/>
              </w:rPr>
              <w:t xml:space="preserve">6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center"/>
              <w:rPr/>
            </w:pPr>
            <w:r>
              <w:t xml:space="preserve">Виды и типы электронных схем. Общие сведения об электрических схемах. Особенности оформления схем цифровой вычислительной техники</w:t>
            </w:r>
            <w:r>
              <w:t xml:space="preserve"> 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Содержание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bfbfbf" w:themeFill="background1" w:themeFillShade="B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30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1 Виды и типы схем. Схемотехника. Правила выполнения монтажных схем</w:t>
            </w:r>
            <w:r/>
          </w:p>
          <w:p>
            <w:pPr>
              <w:pBdr/>
              <w:spacing/>
              <w:ind/>
              <w:rPr/>
            </w:pPr>
            <w:r>
              <w:t xml:space="preserve">2 Правила выполнения функциональных схем. Правила выполнения</w:t>
            </w:r>
            <w:r/>
          </w:p>
          <w:p>
            <w:pPr>
              <w:pBdr/>
              <w:spacing/>
              <w:ind/>
              <w:rPr/>
            </w:pPr>
            <w:r>
              <w:t xml:space="preserve">принципиальных схем.</w:t>
            </w:r>
            <w:r/>
          </w:p>
          <w:p>
            <w:pPr>
              <w:pBdr/>
              <w:spacing/>
              <w:ind/>
              <w:rPr/>
            </w:pPr>
            <w:r>
              <w:t xml:space="preserve">3 Правила выполнения перечня радиоэлементов.</w:t>
            </w:r>
            <w:r/>
          </w:p>
          <w:p>
            <w:pPr>
              <w:pBdr/>
              <w:spacing/>
              <w:ind/>
              <w:rPr/>
            </w:pPr>
            <w:r>
              <w:t xml:space="preserve">4 Классификация схем. Применение программных продуктов для выполнения схемы компьютерной сети</w:t>
            </w:r>
            <w:r/>
          </w:p>
          <w:p>
            <w:pPr>
              <w:pBdr/>
              <w:spacing/>
              <w:ind/>
              <w:rPr/>
            </w:pPr>
            <w:r>
              <w:t xml:space="preserve">5 Условно-графические обозначения в электрических схемах.</w:t>
            </w:r>
            <w:r/>
          </w:p>
          <w:p>
            <w:pPr>
              <w:pBdr/>
              <w:spacing/>
              <w:ind/>
              <w:rPr/>
            </w:pPr>
            <w:r>
              <w:t xml:space="preserve">6 Схема электрическая структурная.</w:t>
            </w:r>
            <w:r/>
          </w:p>
          <w:p>
            <w:pPr>
              <w:pBdr/>
              <w:spacing/>
              <w:ind/>
              <w:rPr/>
            </w:pPr>
            <w:r>
              <w:t xml:space="preserve">7 САПР печатных плат.</w:t>
            </w:r>
            <w:r/>
          </w:p>
          <w:p>
            <w:pPr>
              <w:pBdr/>
              <w:spacing/>
              <w:ind/>
              <w:rPr/>
            </w:pPr>
            <w:r>
              <w:t xml:space="preserve">8 Анализ технического задания на разработку печатной платы радиоэлектронного устройства.</w:t>
            </w:r>
            <w:r/>
          </w:p>
          <w:p>
            <w:pPr>
              <w:pBdr/>
              <w:spacing/>
              <w:ind/>
              <w:rPr/>
            </w:pPr>
            <w:r>
              <w:t xml:space="preserve">9 Схема электрическая принципиальная. Применение программных</w:t>
            </w:r>
            <w:r/>
          </w:p>
          <w:p>
            <w:pPr>
              <w:pBdr/>
              <w:spacing/>
              <w:ind/>
              <w:rPr>
                <w:shd w:val="clear" w:color="auto" w:fill="ffffff"/>
              </w:rPr>
            </w:pPr>
            <w:r>
              <w:t xml:space="preserve">продуктов для выполнения схемы электрической принципиальной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22</w:t>
            </w:r>
            <w:bookmarkStart w:id="8" w:name="_GoBack"/>
            <w:r/>
            <w:bookmarkEnd w:id="8"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4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ОК1, ОК 2, ОК 4, ОК 5, ОК 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ПК 7.2-7.4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8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  <w:bCs/>
              </w:rPr>
              <w:t xml:space="preserve">Домашнее задание:</w:t>
            </w:r>
            <w:r>
              <w:t xml:space="preserve"> Чтение и анализ литературы [6] 152-164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Практические занятия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21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 Создание радиоэлектронной схемы для проекта.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 Настройка правил проектирования печатной платы.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 Основные требования к выполнению монтажа печатной платы.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1.7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spacing/>
              <w:ind/>
              <w:rPr/>
            </w:pPr>
            <w:r>
              <w:t xml:space="preserve">Сборка, монтаж и демонтаж радиоэлектронной схемы.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Содержание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bfbfbf" w:themeFill="background1" w:themeFillShade="B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23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Основные правила монтажа радиоэлектронных устройств и систем.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ОК1, ОК 2, ОК 4, ОК 5, ОК 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ПК 7.2-7.4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Домашнее задание: </w:t>
            </w:r>
            <w:r>
              <w:t xml:space="preserve">Чтение и анализ литературы [7] 195-160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Практические занятия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24-28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Подготовка и выполнение работ по монтажу радиоэлементов печатных плат индивидуального проекта.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82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Учебная практика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Виды работ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72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ОК1, ОК 2, ОК 4, ОК 5, ОК 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ПК 7.2-7.4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62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Проведение инструктажа по технике безопасности. Получение заданий по тематике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62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Визуализация архитектуры сетевых систем и топологий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3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62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Создание технических чертежей и их оформление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4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62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Разработка схем и чертежей для проектирования сетевых решений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5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62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Моделирование и визуализация процессов передачи данных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62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Создание прототипов и макетов изделий с помощью компьютерной графики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7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62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Построение графиков и диаграмм для анализа характеристик систем связи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8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62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Визуализация схем распределения ресурсов в инфокоммуникационных сетях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9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62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Разработка презентационных материалов с использованием графических средств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10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62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Проектирование интерфейсов для цифровых радиоэлектронных устройств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11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62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Использование программных средств для автоматизации проектных работ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12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62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Оформление отчета. Участие в конференции по учебной практике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37"/>
        </w:trPr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82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b/>
                <w:iCs/>
              </w:rPr>
            </w:pPr>
            <w:r>
              <w:rPr>
                <w:b/>
                <w:iCs/>
              </w:rPr>
              <w:t xml:space="preserve">Промежуточная аттестация (экзамен (квалификационный))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1</w:t>
            </w:r>
            <w:r>
              <w:rPr>
                <w:b/>
              </w:rPr>
              <w:t xml:space="preserve">2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bfbfbf" w:themeFill="background1" w:themeFillShade="B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137"/>
        </w:trPr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82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b/>
                <w:iCs/>
              </w:rPr>
            </w:pPr>
            <w:r>
              <w:rPr>
                <w:b/>
                <w:iCs/>
              </w:rPr>
              <w:t xml:space="preserve">Всего: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234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bfbfbf" w:themeFill="background1" w:themeFillShade="B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pStyle w:val="1191"/>
        <w:pBdr/>
        <w:spacing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bookmarkEnd w:id="7"/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Bdr/>
        <w:spacing/>
        <w:ind/>
        <w:rPr/>
        <w:sectPr>
          <w:footerReference w:type="default" r:id="rId13"/>
          <w:footerReference w:type="even" r:id="rId14"/>
          <w:footerReference w:type="first" r:id="rId15"/>
          <w:footnotePr/>
          <w:endnotePr/>
          <w:type w:val="nextPage"/>
          <w:pgSz w:h="11906" w:orient="landscape" w:w="16838"/>
          <w:pgMar w:top="851" w:right="851" w:bottom="993" w:left="1134" w:header="0" w:footer="709" w:gutter="0"/>
          <w:cols w:num="1" w:sep="0" w:space="720" w:equalWidth="1"/>
          <w:titlePg/>
        </w:sectPr>
      </w:pPr>
      <w:r/>
      <w:r/>
    </w:p>
    <w:p>
      <w:pPr>
        <w:pStyle w:val="968"/>
        <w:pBdr/>
        <w:spacing/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3 условия реализации ПРОФЕССИОНАЛЬНОГО МОДУЛЯ</w:t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Bdr/>
        <w:spacing/>
        <w:ind/>
        <w:rPr/>
      </w:pPr>
      <w:r/>
      <w:r/>
    </w:p>
    <w:p>
      <w:pPr>
        <w:pStyle w:val="1191"/>
        <w:pBdr/>
        <w:spacing/>
        <w:ind/>
        <w:rPr>
          <w:rFonts w:ascii="Times New Roman" w:hAnsi="Times New Roman"/>
        </w:rPr>
      </w:pPr>
      <w:r/>
      <w:bookmarkStart w:id="9" w:name="_Toc152334672"/>
      <w:r/>
      <w:bookmarkStart w:id="10" w:name="_Toc162370398"/>
      <w:r>
        <w:rPr>
          <w:rFonts w:ascii="Times New Roman" w:hAnsi="Times New Roman"/>
        </w:rPr>
        <w:t xml:space="preserve">3.1. Материально-техническое обеспечение</w:t>
      </w:r>
      <w:bookmarkEnd w:id="9"/>
      <w:r/>
      <w:bookmarkEnd w:id="10"/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Bdr/>
        <w:spacing/>
        <w:ind w:firstLine="709"/>
        <w:jc w:val="both"/>
        <w:rPr>
          <w:bCs/>
        </w:rPr>
      </w:pPr>
      <w:r>
        <w:t xml:space="preserve">Кабинет </w:t>
      </w:r>
      <w:bookmarkStart w:id="11" w:name="_Hlk161736902"/>
      <w:r>
        <w:t xml:space="preserve">Общепрофессиональных дисциплин и профессиональных </w:t>
      </w:r>
      <w:bookmarkEnd w:id="11"/>
      <w:r>
        <w:t xml:space="preserve">модулей, оснащенный </w:t>
      </w:r>
      <w:r>
        <w:rPr>
          <w:bCs/>
          <w:iCs/>
        </w:rPr>
        <w:t xml:space="preserve">в соответствии с приложением 3 ОПОП-П</w:t>
      </w:r>
      <w:r>
        <w:rPr>
          <w:bCs/>
        </w:rPr>
        <w:t xml:space="preserve">. </w:t>
      </w:r>
      <w:r>
        <w:rPr>
          <w:bCs/>
        </w:rPr>
      </w:r>
      <w:r>
        <w:rPr>
          <w:bCs/>
        </w:rPr>
      </w:r>
    </w:p>
    <w:p>
      <w:pPr>
        <w:pStyle w:val="1198"/>
        <w:pBdr/>
        <w:spacing w:after="0" w:afterAutospacing="0" w:before="0" w:beforeAutospacing="0" w:line="273" w:lineRule="auto"/>
        <w:ind w:firstLine="709"/>
        <w:jc w:val="both"/>
        <w:rPr/>
      </w:pPr>
      <w:r>
        <w:rPr>
          <w:bCs/>
        </w:rPr>
        <w:t xml:space="preserve">Мастерская(</w:t>
      </w:r>
      <w:r>
        <w:rPr>
          <w:bCs/>
        </w:rPr>
        <w:t xml:space="preserve">ие</w:t>
      </w:r>
      <w:r>
        <w:rPr>
          <w:bCs/>
        </w:rPr>
        <w:t xml:space="preserve">) и зоны по видам работ </w:t>
      </w:r>
      <w:r>
        <w:t xml:space="preserve">работ</w:t>
      </w:r>
      <w:r>
        <w:t xml:space="preserve"> «Инженерный дизайн САПР»</w:t>
      </w:r>
      <w:r>
        <w:t xml:space="preserve"> </w:t>
      </w:r>
      <w:r>
        <w:rPr>
          <w:bCs/>
        </w:rPr>
        <w:t xml:space="preserve">оснащенная(</w:t>
      </w:r>
      <w:r>
        <w:rPr>
          <w:bCs/>
        </w:rPr>
        <w:t xml:space="preserve">ые</w:t>
      </w:r>
      <w:r>
        <w:rPr>
          <w:bCs/>
        </w:rPr>
        <w:t xml:space="preserve">) в соответствии с </w:t>
      </w:r>
      <w:r>
        <w:rPr>
          <w:bCs/>
          <w:iCs/>
        </w:rPr>
        <w:t xml:space="preserve">приложением 3 ОПОП-П</w:t>
      </w:r>
      <w:r>
        <w:rPr>
          <w:bCs/>
          <w:i/>
          <w:iCs/>
        </w:rPr>
        <w:t xml:space="preserve">.</w:t>
      </w:r>
      <w:r/>
    </w:p>
    <w:p>
      <w:pPr>
        <w:pBdr/>
        <w:spacing/>
        <w:ind w:firstLine="709"/>
        <w:jc w:val="both"/>
        <w:rPr>
          <w:bCs/>
          <w:i/>
          <w:iCs/>
        </w:rPr>
      </w:pPr>
      <w:r>
        <w:rPr>
          <w:bCs/>
        </w:rPr>
        <w:t xml:space="preserve">Оснащенные базы практики (</w:t>
      </w:r>
      <w:r>
        <w:t xml:space="preserve">мастерские/зоны по видам работ), </w:t>
      </w:r>
      <w:r>
        <w:rPr>
          <w:bCs/>
        </w:rPr>
        <w:t xml:space="preserve">оснащенная(</w:t>
      </w:r>
      <w:r>
        <w:rPr>
          <w:bCs/>
        </w:rPr>
        <w:t xml:space="preserve">ые</w:t>
      </w:r>
      <w:r>
        <w:rPr>
          <w:bCs/>
        </w:rPr>
        <w:t xml:space="preserve">) в соответствии с </w:t>
      </w:r>
      <w:r>
        <w:rPr>
          <w:bCs/>
          <w:iCs/>
        </w:rPr>
        <w:t xml:space="preserve">приложением 3 ОПОП-П</w:t>
      </w:r>
      <w:r>
        <w:rPr>
          <w:bCs/>
          <w:i/>
          <w:iCs/>
        </w:rPr>
        <w:t xml:space="preserve">.</w:t>
      </w:r>
      <w:r>
        <w:rPr>
          <w:bCs/>
          <w:i/>
          <w:iCs/>
        </w:rPr>
      </w:r>
      <w:r>
        <w:rPr>
          <w:bCs/>
          <w:i/>
          <w:iCs/>
        </w:rPr>
      </w:r>
    </w:p>
    <w:p>
      <w:pPr>
        <w:pBdr/>
        <w:spacing/>
        <w:ind w:firstLine="709"/>
        <w:jc w:val="both"/>
        <w:rPr>
          <w:bCs/>
          <w:i/>
          <w:iCs/>
        </w:rPr>
      </w:pPr>
      <w:r>
        <w:rPr>
          <w:bCs/>
          <w:i/>
          <w:iCs/>
        </w:rPr>
      </w:r>
      <w:r>
        <w:rPr>
          <w:bCs/>
          <w:i/>
          <w:iCs/>
        </w:rPr>
      </w:r>
      <w:r>
        <w:rPr>
          <w:bCs/>
          <w:i/>
          <w:iCs/>
        </w:rPr>
      </w:r>
    </w:p>
    <w:p>
      <w:pPr>
        <w:pBdr/>
        <w:spacing/>
        <w:ind w:firstLine="709"/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Bdr/>
        <w:spacing w:after="120" w:line="273" w:lineRule="auto"/>
        <w:ind w:firstLine="709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3.2 Учебно-методическое обеспечение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73" w:lineRule="auto"/>
        <w:ind w:firstLine="709"/>
        <w:jc w:val="both"/>
        <w:rPr/>
      </w:pPr>
      <w:r>
        <w:rPr>
          <w:color w:val="000000"/>
        </w:rPr>
        <w:t xml:space="preserve">3.2.1. Основные издания </w:t>
      </w:r>
      <w:r>
        <w:t xml:space="preserve">и/или электронные издания</w:t>
      </w:r>
      <w:r/>
    </w:p>
    <w:p>
      <w:pPr>
        <w:pStyle w:val="1183"/>
        <w:widowControl w:val="true"/>
        <w:numPr>
          <w:ilvl w:val="0"/>
          <w:numId w:val="16"/>
        </w:numPr>
        <w:pBdr/>
        <w:spacing w:line="276" w:lineRule="auto"/>
        <w:ind w:firstLine="709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Аверин В.Н. Компьютерная графика: учебное издание / Аверин В.Н. - Москва: Академия, 2024. - 256 c. (Специальности среднего профессионального образования). - URL: https://academia-library.ru - Текст: электронный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83"/>
        <w:widowControl w:val="true"/>
        <w:numPr>
          <w:ilvl w:val="0"/>
          <w:numId w:val="16"/>
        </w:numPr>
        <w:pBdr/>
        <w:spacing w:line="276" w:lineRule="auto"/>
        <w:ind w:firstLine="709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Кувшинов, Н. С., Инженерная и компьютерная графика.: учебник / Н. С. Кувшинов, Т. Н. </w:t>
      </w:r>
      <w:r>
        <w:rPr>
          <w:sz w:val="24"/>
          <w:szCs w:val="24"/>
        </w:rPr>
        <w:t xml:space="preserve">Скоцкая</w:t>
      </w:r>
      <w:r>
        <w:rPr>
          <w:sz w:val="24"/>
          <w:szCs w:val="24"/>
        </w:rPr>
        <w:t xml:space="preserve">. — Москва: </w:t>
      </w:r>
      <w:r>
        <w:rPr>
          <w:sz w:val="24"/>
          <w:szCs w:val="24"/>
        </w:rPr>
        <w:t xml:space="preserve">КноРус</w:t>
      </w:r>
      <w:r>
        <w:rPr>
          <w:sz w:val="24"/>
          <w:szCs w:val="24"/>
        </w:rPr>
        <w:t xml:space="preserve">, 2023. — 234 с. — ISBN 978-5-406-10809-3. — URL: https://book.ru/book/947029 — Текст: электронный.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/>
      </w:pPr>
      <w:r>
        <w:rPr>
          <w:color w:val="000000"/>
        </w:rPr>
        <w:t xml:space="preserve">3. Волошинов, Д. В. Инженерная компьютерная графика: учебник / Д. В. Волошинов, В. В. Громов. – М.: ИЦ «Академия», 2020. - 208 с.</w:t>
      </w:r>
      <w:r/>
    </w:p>
    <w:p>
      <w:pPr>
        <w:pBdr/>
        <w:spacing/>
        <w:ind w:firstLine="709"/>
        <w:jc w:val="both"/>
        <w:rPr/>
      </w:pPr>
      <w:r>
        <w:rPr>
          <w:color w:val="000000"/>
        </w:rPr>
        <w:t xml:space="preserve">4. Компьютерная графика в САПР: учебное пособие для СПО / А. В. </w:t>
      </w:r>
      <w:r>
        <w:rPr>
          <w:color w:val="000000"/>
        </w:rPr>
        <w:t xml:space="preserve">Приемышев</w:t>
      </w:r>
      <w:r>
        <w:rPr>
          <w:color w:val="000000"/>
        </w:rPr>
        <w:t xml:space="preserve">, В. Н. Крутов, В. А. </w:t>
      </w:r>
      <w:r>
        <w:rPr>
          <w:color w:val="000000"/>
        </w:rPr>
        <w:t xml:space="preserve">Треяль</w:t>
      </w:r>
      <w:r>
        <w:rPr>
          <w:color w:val="000000"/>
        </w:rPr>
        <w:t xml:space="preserve">, О. А. </w:t>
      </w:r>
      <w:r>
        <w:rPr>
          <w:color w:val="000000"/>
        </w:rPr>
        <w:t xml:space="preserve">Коршакова</w:t>
      </w:r>
      <w:r>
        <w:rPr>
          <w:color w:val="000000"/>
        </w:rPr>
        <w:t xml:space="preserve">. — Санкт-Петербург: Лань, 2021. — 196 с.</w:t>
      </w:r>
      <w:r/>
    </w:p>
    <w:p>
      <w:pPr>
        <w:pBdr/>
        <w:spacing/>
        <w:ind w:firstLine="709"/>
        <w:jc w:val="both"/>
        <w:rPr>
          <w:color w:val="000000"/>
        </w:rPr>
      </w:pPr>
      <w:r>
        <w:rPr>
          <w:color w:val="000000"/>
        </w:rPr>
        <w:t xml:space="preserve">5. Боголюбов С.А. Инженерная графика: Учебник для средних специальных учебных заведений. -3-е изд., </w:t>
      </w:r>
      <w:r>
        <w:rPr>
          <w:color w:val="000000"/>
        </w:rPr>
        <w:t xml:space="preserve">испр</w:t>
      </w:r>
      <w:r>
        <w:rPr>
          <w:color w:val="000000"/>
        </w:rPr>
        <w:t xml:space="preserve">.</w:t>
      </w:r>
      <w:r>
        <w:rPr>
          <w:color w:val="000000"/>
        </w:rPr>
        <w:t xml:space="preserve"> и доп. – Стереотипное издание. –</w:t>
      </w:r>
      <w:r>
        <w:rPr>
          <w:color w:val="000000"/>
        </w:rPr>
        <w:t xml:space="preserve">М.:Альянс</w:t>
      </w:r>
      <w:r>
        <w:rPr>
          <w:color w:val="000000"/>
        </w:rPr>
        <w:t xml:space="preserve">,2020.-392с.,ил. 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 w:firstLine="709"/>
        <w:jc w:val="both"/>
        <w:rPr>
          <w:color w:val="000000"/>
        </w:rPr>
      </w:pPr>
      <w:r>
        <w:rPr>
          <w:bCs/>
        </w:rPr>
        <w:t xml:space="preserve">6 Р. Р. </w:t>
      </w:r>
      <w:r>
        <w:rPr>
          <w:bCs/>
        </w:rPr>
        <w:t xml:space="preserve">Анамовой</w:t>
      </w:r>
      <w:r>
        <w:rPr>
          <w:bCs/>
        </w:rPr>
        <w:t xml:space="preserve">, С. А. Леоновой, Н. В. </w:t>
      </w:r>
      <w:r>
        <w:rPr>
          <w:bCs/>
        </w:rPr>
        <w:t xml:space="preserve">Пшеничновой</w:t>
      </w:r>
      <w:r>
        <w:rPr>
          <w:bCs/>
        </w:rPr>
        <w:t xml:space="preserve">. </w:t>
      </w:r>
      <w:r>
        <w:rPr>
          <w:color w:val="000000"/>
        </w:rPr>
        <w:t xml:space="preserve">Инженерная и компьютерная </w:t>
      </w:r>
      <w:r>
        <w:rPr>
          <w:color w:val="000000"/>
        </w:rPr>
        <w:t xml:space="preserve">графика :</w:t>
      </w:r>
      <w:r>
        <w:rPr>
          <w:color w:val="000000"/>
        </w:rPr>
        <w:t xml:space="preserve"> учебник и практикум для среднего профессионального образования; 2-е изд., </w:t>
      </w:r>
      <w:r>
        <w:rPr>
          <w:color w:val="000000"/>
        </w:rPr>
        <w:t xml:space="preserve">перераб</w:t>
      </w:r>
      <w:r>
        <w:rPr>
          <w:color w:val="000000"/>
        </w:rPr>
        <w:t xml:space="preserve">. и доп. — Москва : Издательство </w:t>
      </w:r>
      <w:r>
        <w:rPr>
          <w:color w:val="000000"/>
        </w:rPr>
        <w:t xml:space="preserve">Юрайт</w:t>
      </w:r>
      <w:r>
        <w:rPr>
          <w:color w:val="000000"/>
        </w:rPr>
        <w:t xml:space="preserve">, 2023.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 w:firstLine="709"/>
        <w:jc w:val="both"/>
        <w:rPr/>
      </w:pPr>
      <w:r>
        <w:rPr>
          <w:color w:val="000000"/>
        </w:rPr>
        <w:t xml:space="preserve">         7 </w:t>
      </w:r>
      <w:r>
        <w:rPr>
          <w:color w:val="000000"/>
        </w:rPr>
        <w:t xml:space="preserve">В.П.Большаков</w:t>
      </w:r>
      <w:r>
        <w:rPr>
          <w:color w:val="000000"/>
        </w:rPr>
        <w:t xml:space="preserve"> Инженерная компьютерная </w:t>
      </w:r>
      <w:r>
        <w:rPr>
          <w:color w:val="000000"/>
        </w:rPr>
        <w:t xml:space="preserve">графика.</w:t>
      </w:r>
      <w:r>
        <w:t xml:space="preserve">СПб</w:t>
      </w:r>
      <w:r>
        <w:t xml:space="preserve">.: БХВ-Петербург, 2021.</w:t>
      </w:r>
      <w:r/>
    </w:p>
    <w:p>
      <w:pPr>
        <w:pBdr/>
        <w:spacing/>
        <w:ind w:firstLine="709"/>
        <w:jc w:val="both"/>
        <w:rPr/>
      </w:pPr>
      <w:r/>
      <w:r/>
    </w:p>
    <w:p>
      <w:pPr>
        <w:pBdr/>
        <w:spacing/>
        <w:ind w:firstLine="709"/>
        <w:jc w:val="both"/>
        <w:rPr/>
      </w:pPr>
      <w:r>
        <w:t xml:space="preserve">МДК 07.02</w:t>
      </w:r>
      <w:r/>
    </w:p>
    <w:p>
      <w:pPr>
        <w:widowControl w:val="false"/>
        <w:numPr>
          <w:ilvl w:val="0"/>
          <w:numId w:val="17"/>
        </w:numPr>
        <w:pBdr/>
        <w:tabs>
          <w:tab w:val="left" w:leader="none" w:pos="1420"/>
        </w:tabs>
        <w:spacing w:line="276" w:lineRule="auto"/>
        <w:ind w:firstLine="709" w:left="0"/>
        <w:jc w:val="both"/>
        <w:rPr/>
      </w:pPr>
      <w:r>
        <w:t xml:space="preserve">Конструирование блоков радиоэлектронных </w:t>
      </w:r>
      <w:r>
        <w:t xml:space="preserve">средств :</w:t>
      </w:r>
      <w:r>
        <w:t xml:space="preserve"> учебное пособие для СПО / Д.</w:t>
      </w:r>
      <w:r>
        <w:rPr>
          <w:spacing w:val="-2"/>
        </w:rPr>
        <w:t xml:space="preserve"> </w:t>
      </w:r>
      <w:r>
        <w:t xml:space="preserve">Ю.</w:t>
      </w:r>
      <w:r>
        <w:rPr>
          <w:spacing w:val="-1"/>
        </w:rPr>
        <w:t xml:space="preserve"> </w:t>
      </w:r>
      <w:r>
        <w:t xml:space="preserve">Муромцев,</w:t>
      </w:r>
      <w:r>
        <w:rPr>
          <w:spacing w:val="-2"/>
        </w:rPr>
        <w:t xml:space="preserve"> </w:t>
      </w:r>
      <w:r>
        <w:t xml:space="preserve">О. А. Белоусов, И.</w:t>
      </w:r>
      <w:r>
        <w:rPr>
          <w:spacing w:val="-2"/>
        </w:rPr>
        <w:t xml:space="preserve"> </w:t>
      </w:r>
      <w:r>
        <w:t xml:space="preserve">В.</w:t>
      </w:r>
      <w:r>
        <w:rPr>
          <w:spacing w:val="-1"/>
        </w:rPr>
        <w:t xml:space="preserve"> </w:t>
      </w:r>
      <w:r>
        <w:t xml:space="preserve">Тюрин,</w:t>
      </w:r>
      <w:r>
        <w:rPr>
          <w:spacing w:val="-1"/>
        </w:rPr>
        <w:t xml:space="preserve"> </w:t>
      </w:r>
      <w:r>
        <w:t xml:space="preserve">Р.</w:t>
      </w:r>
      <w:r>
        <w:rPr>
          <w:spacing w:val="-1"/>
        </w:rPr>
        <w:t xml:space="preserve"> </w:t>
      </w:r>
      <w:r>
        <w:t xml:space="preserve">Ю.</w:t>
      </w:r>
      <w:r>
        <w:rPr>
          <w:spacing w:val="-1"/>
        </w:rPr>
        <w:t xml:space="preserve"> </w:t>
      </w:r>
      <w:r>
        <w:t xml:space="preserve">Курносов. – Санкт-</w:t>
      </w:r>
      <w:r>
        <w:t xml:space="preserve">Петербург</w:t>
      </w:r>
      <w:r>
        <w:rPr>
          <w:spacing w:val="-1"/>
        </w:rPr>
        <w:t xml:space="preserve"> </w:t>
      </w:r>
      <w:r>
        <w:t xml:space="preserve">:</w:t>
      </w:r>
      <w:r>
        <w:rPr>
          <w:spacing w:val="-1"/>
        </w:rPr>
        <w:t xml:space="preserve"> </w:t>
      </w:r>
      <w:r>
        <w:t xml:space="preserve">Лань, 2020. – 288 с. – ISBN 978-5-8114-6501-9.</w:t>
      </w:r>
      <w:r/>
    </w:p>
    <w:p>
      <w:pPr>
        <w:widowControl w:val="false"/>
        <w:numPr>
          <w:ilvl w:val="0"/>
          <w:numId w:val="17"/>
        </w:numPr>
        <w:pBdr/>
        <w:tabs>
          <w:tab w:val="left" w:leader="none" w:pos="1420"/>
        </w:tabs>
        <w:spacing w:line="276" w:lineRule="auto"/>
        <w:ind w:firstLine="709" w:left="0"/>
        <w:jc w:val="both"/>
        <w:rPr/>
      </w:pPr>
      <w:r>
        <w:t xml:space="preserve">Менумеров</w:t>
      </w:r>
      <w:r>
        <w:t xml:space="preserve">, Р. М. </w:t>
      </w:r>
      <w:r>
        <w:t xml:space="preserve">Электробезопасность :</w:t>
      </w:r>
      <w:r>
        <w:t xml:space="preserve"> учебное пособие для СПО / Р. М. Мену- </w:t>
      </w:r>
      <w:r>
        <w:t xml:space="preserve">меров</w:t>
      </w:r>
      <w:r>
        <w:t xml:space="preserve">. – Санкт-</w:t>
      </w:r>
      <w:r>
        <w:t xml:space="preserve">Петербург :</w:t>
      </w:r>
      <w:r>
        <w:t xml:space="preserve"> Лань, 2020. – 196 с. – ISBN 978-5-8114-6550-7.</w:t>
      </w:r>
      <w:r/>
    </w:p>
    <w:p>
      <w:pPr>
        <w:widowControl w:val="false"/>
        <w:numPr>
          <w:ilvl w:val="0"/>
          <w:numId w:val="17"/>
        </w:numPr>
        <w:pBdr/>
        <w:tabs>
          <w:tab w:val="left" w:leader="none" w:pos="1420"/>
        </w:tabs>
        <w:spacing w:line="276" w:lineRule="auto"/>
        <w:ind w:firstLine="709" w:left="0"/>
        <w:jc w:val="both"/>
        <w:rPr/>
      </w:pPr>
      <w:r>
        <w:t xml:space="preserve">Муханин</w:t>
      </w:r>
      <w:r>
        <w:t xml:space="preserve">, Л. Г. Схемотехника измерительных </w:t>
      </w:r>
      <w:r>
        <w:t xml:space="preserve">устройств :</w:t>
      </w:r>
      <w:r>
        <w:t xml:space="preserve"> учебное пособие для СПО / Л. Г. </w:t>
      </w:r>
      <w:r>
        <w:t xml:space="preserve">Муханин</w:t>
      </w:r>
      <w:r>
        <w:t xml:space="preserve">. – Санкт-</w:t>
      </w:r>
      <w:r>
        <w:t xml:space="preserve">Петербург :</w:t>
      </w:r>
      <w:r>
        <w:t xml:space="preserve"> Лань, 2021. – 284 с. – ISBN 978-5-8114-6759-4.</w:t>
      </w:r>
      <w:r/>
    </w:p>
    <w:p>
      <w:pPr>
        <w:widowControl w:val="false"/>
        <w:numPr>
          <w:ilvl w:val="0"/>
          <w:numId w:val="17"/>
        </w:numPr>
        <w:pBdr/>
        <w:tabs>
          <w:tab w:val="left" w:leader="none" w:pos="1420"/>
        </w:tabs>
        <w:spacing w:line="276" w:lineRule="auto"/>
        <w:ind w:firstLine="709" w:left="0"/>
        <w:jc w:val="both"/>
        <w:rPr/>
      </w:pPr>
      <w:r>
        <w:t xml:space="preserve">Пасынков, В. В. Полупроводниковые приборы : учебное пособие для СПО /В. В. Пасынков,</w:t>
      </w:r>
      <w:r>
        <w:rPr>
          <w:spacing w:val="-3"/>
        </w:rPr>
        <w:t xml:space="preserve"> </w:t>
      </w:r>
      <w:r>
        <w:t xml:space="preserve">Л.</w:t>
      </w:r>
      <w:r>
        <w:rPr>
          <w:spacing w:val="-3"/>
        </w:rPr>
        <w:t xml:space="preserve"> </w:t>
      </w:r>
      <w:r>
        <w:t xml:space="preserve">К.</w:t>
      </w:r>
      <w:r>
        <w:rPr>
          <w:spacing w:val="-3"/>
        </w:rPr>
        <w:t xml:space="preserve"> </w:t>
      </w:r>
      <w:r>
        <w:t xml:space="preserve">Чиркин.</w:t>
      </w:r>
      <w:r>
        <w:rPr>
          <w:spacing w:val="-1"/>
        </w:rPr>
        <w:t xml:space="preserve"> </w:t>
      </w:r>
      <w:r>
        <w:t xml:space="preserve">–</w:t>
      </w:r>
      <w:r>
        <w:rPr>
          <w:spacing w:val="-3"/>
        </w:rPr>
        <w:t xml:space="preserve"> </w:t>
      </w:r>
      <w:r>
        <w:t xml:space="preserve">Санкт-</w:t>
      </w:r>
      <w:r>
        <w:t xml:space="preserve">Петербург</w:t>
      </w:r>
      <w:r>
        <w:rPr>
          <w:spacing w:val="-1"/>
        </w:rPr>
        <w:t xml:space="preserve"> </w:t>
      </w:r>
      <w:r>
        <w:t xml:space="preserve">:</w:t>
      </w:r>
      <w:r>
        <w:rPr>
          <w:spacing w:val="-1"/>
        </w:rPr>
        <w:t xml:space="preserve"> </w:t>
      </w:r>
      <w:r>
        <w:t xml:space="preserve">Лань,</w:t>
      </w:r>
      <w:r>
        <w:rPr>
          <w:spacing w:val="-3"/>
        </w:rPr>
        <w:t xml:space="preserve"> </w:t>
      </w:r>
      <w:r>
        <w:t xml:space="preserve">2021.</w:t>
      </w:r>
      <w:r>
        <w:rPr>
          <w:spacing w:val="-2"/>
        </w:rPr>
        <w:t xml:space="preserve"> </w:t>
      </w:r>
      <w:r>
        <w:t xml:space="preserve">–</w:t>
      </w:r>
      <w:r>
        <w:rPr>
          <w:spacing w:val="-3"/>
        </w:rPr>
        <w:t xml:space="preserve"> </w:t>
      </w:r>
      <w:r>
        <w:t xml:space="preserve">480</w:t>
      </w:r>
      <w:r>
        <w:rPr>
          <w:spacing w:val="-3"/>
        </w:rPr>
        <w:t xml:space="preserve"> </w:t>
      </w:r>
      <w:r>
        <w:t xml:space="preserve">с</w:t>
      </w:r>
      <w:r/>
    </w:p>
    <w:p>
      <w:pPr>
        <w:widowControl w:val="false"/>
        <w:numPr>
          <w:ilvl w:val="0"/>
          <w:numId w:val="17"/>
        </w:numPr>
        <w:pBdr/>
        <w:tabs>
          <w:tab w:val="left" w:leader="none" w:pos="1420"/>
        </w:tabs>
        <w:spacing w:before="68" w:line="276" w:lineRule="auto"/>
        <w:ind w:firstLine="709" w:left="0"/>
        <w:jc w:val="both"/>
        <w:rPr/>
      </w:pPr>
      <w:r>
        <w:t xml:space="preserve">Петров В.</w:t>
      </w:r>
      <w:r>
        <w:t xml:space="preserve">П. Регулировка, диагностика и мониторинг работоспособности смонтированных узлов, блоков и приборов радиоэлектронной аппаратуры, аппаратуры проводной связи, элементов узлов импульсной и вычислительной техники. Практикум, учеб. пособие. – М.: Академия, 2016.</w:t>
      </w:r>
      <w:r/>
    </w:p>
    <w:p>
      <w:pPr>
        <w:widowControl w:val="false"/>
        <w:numPr>
          <w:ilvl w:val="0"/>
          <w:numId w:val="17"/>
        </w:numPr>
        <w:pBdr/>
        <w:tabs>
          <w:tab w:val="left" w:leader="none" w:pos="1420"/>
        </w:tabs>
        <w:spacing w:before="1" w:line="276" w:lineRule="auto"/>
        <w:ind w:firstLine="709" w:left="0"/>
        <w:jc w:val="both"/>
        <w:rPr/>
      </w:pPr>
      <w:r>
        <w:t xml:space="preserve">Рафиков, Р. А. Электронные сигналы и цепи. Цифровые сигналы и </w:t>
      </w:r>
      <w:r>
        <w:t xml:space="preserve">устройства :</w:t>
      </w:r>
      <w:r>
        <w:t xml:space="preserve"> учебное</w:t>
      </w:r>
      <w:r>
        <w:rPr>
          <w:spacing w:val="-3"/>
        </w:rPr>
        <w:t xml:space="preserve"> </w:t>
      </w:r>
      <w:r>
        <w:t xml:space="preserve">пособие</w:t>
      </w:r>
      <w:r>
        <w:rPr>
          <w:spacing w:val="-3"/>
        </w:rPr>
        <w:t xml:space="preserve"> </w:t>
      </w:r>
      <w:r>
        <w:t xml:space="preserve">для</w:t>
      </w:r>
      <w:r>
        <w:rPr>
          <w:spacing w:val="-2"/>
        </w:rPr>
        <w:t xml:space="preserve"> </w:t>
      </w:r>
      <w:r>
        <w:t xml:space="preserve">СПО</w:t>
      </w:r>
      <w:r>
        <w:rPr>
          <w:spacing w:val="-3"/>
        </w:rPr>
        <w:t xml:space="preserve"> </w:t>
      </w:r>
      <w:r>
        <w:t xml:space="preserve">/</w:t>
      </w:r>
      <w:r>
        <w:rPr>
          <w:spacing w:val="-2"/>
        </w:rPr>
        <w:t xml:space="preserve"> </w:t>
      </w:r>
      <w:r>
        <w:t xml:space="preserve">Р.</w:t>
      </w:r>
      <w:r>
        <w:rPr>
          <w:spacing w:val="-2"/>
        </w:rPr>
        <w:t xml:space="preserve"> </w:t>
      </w:r>
      <w:r>
        <w:t xml:space="preserve">А.</w:t>
      </w:r>
      <w:r>
        <w:rPr>
          <w:spacing w:val="-1"/>
        </w:rPr>
        <w:t xml:space="preserve"> </w:t>
      </w:r>
      <w:r>
        <w:t xml:space="preserve">Рафиков. –</w:t>
      </w:r>
      <w:r>
        <w:rPr>
          <w:spacing w:val="-2"/>
        </w:rPr>
        <w:t xml:space="preserve"> </w:t>
      </w:r>
      <w:r>
        <w:t xml:space="preserve">Санкт-</w:t>
      </w:r>
      <w:r>
        <w:t xml:space="preserve">Петербург :</w:t>
      </w:r>
      <w:r>
        <w:rPr>
          <w:spacing w:val="-2"/>
        </w:rPr>
        <w:t xml:space="preserve"> </w:t>
      </w:r>
      <w:r>
        <w:t xml:space="preserve">Лань, 2021. –</w:t>
      </w:r>
      <w:r>
        <w:rPr>
          <w:spacing w:val="-2"/>
        </w:rPr>
        <w:t xml:space="preserve"> </w:t>
      </w:r>
      <w:r>
        <w:t xml:space="preserve">320 с.</w:t>
      </w:r>
      <w:r>
        <w:rPr>
          <w:spacing w:val="-2"/>
        </w:rPr>
        <w:t xml:space="preserve"> </w:t>
      </w:r>
      <w:r>
        <w:t xml:space="preserve">– ISBN </w:t>
      </w:r>
      <w:r>
        <w:rPr>
          <w:spacing w:val="-2"/>
        </w:rPr>
        <w:t xml:space="preserve">978-5-8114-6886-7.</w:t>
      </w:r>
      <w:r/>
    </w:p>
    <w:p>
      <w:pPr>
        <w:widowControl w:val="false"/>
        <w:numPr>
          <w:ilvl w:val="0"/>
          <w:numId w:val="17"/>
        </w:numPr>
        <w:pBdr/>
        <w:tabs>
          <w:tab w:val="left" w:leader="none" w:pos="1420"/>
        </w:tabs>
        <w:spacing w:before="1" w:line="276" w:lineRule="auto"/>
        <w:ind w:firstLine="709" w:left="0"/>
        <w:jc w:val="both"/>
        <w:rPr/>
      </w:pPr>
      <w:r>
        <w:t xml:space="preserve">Рафиков, Р. А. Электронные цепи и сигналы. Аналоговые сигналы и </w:t>
      </w:r>
      <w:r>
        <w:t xml:space="preserve">устройства :</w:t>
      </w:r>
      <w:r>
        <w:t xml:space="preserve"> учебное</w:t>
      </w:r>
      <w:r>
        <w:rPr>
          <w:spacing w:val="-3"/>
        </w:rPr>
        <w:t xml:space="preserve"> </w:t>
      </w:r>
      <w:r>
        <w:t xml:space="preserve">пособие</w:t>
      </w:r>
      <w:r>
        <w:rPr>
          <w:spacing w:val="-3"/>
        </w:rPr>
        <w:t xml:space="preserve"> </w:t>
      </w:r>
      <w:r>
        <w:t xml:space="preserve">для</w:t>
      </w:r>
      <w:r>
        <w:rPr>
          <w:spacing w:val="-2"/>
        </w:rPr>
        <w:t xml:space="preserve"> </w:t>
      </w:r>
      <w:r>
        <w:t xml:space="preserve">СПО</w:t>
      </w:r>
      <w:r>
        <w:rPr>
          <w:spacing w:val="-3"/>
        </w:rPr>
        <w:t xml:space="preserve"> </w:t>
      </w:r>
      <w:r>
        <w:t xml:space="preserve">/</w:t>
      </w:r>
      <w:r>
        <w:rPr>
          <w:spacing w:val="-2"/>
        </w:rPr>
        <w:t xml:space="preserve"> </w:t>
      </w:r>
      <w:r>
        <w:t xml:space="preserve">Р.</w:t>
      </w:r>
      <w:r>
        <w:rPr>
          <w:spacing w:val="-2"/>
        </w:rPr>
        <w:t xml:space="preserve"> </w:t>
      </w:r>
      <w:r>
        <w:t xml:space="preserve">А.</w:t>
      </w:r>
      <w:r>
        <w:rPr>
          <w:spacing w:val="-1"/>
        </w:rPr>
        <w:t xml:space="preserve"> </w:t>
      </w:r>
      <w:r>
        <w:t xml:space="preserve">Рафиков. –</w:t>
      </w:r>
      <w:r>
        <w:rPr>
          <w:spacing w:val="-2"/>
        </w:rPr>
        <w:t xml:space="preserve"> </w:t>
      </w:r>
      <w:r>
        <w:t xml:space="preserve">Санкт-</w:t>
      </w:r>
      <w:r>
        <w:t xml:space="preserve">Петербург :</w:t>
      </w:r>
      <w:r>
        <w:rPr>
          <w:spacing w:val="-2"/>
        </w:rPr>
        <w:t xml:space="preserve"> </w:t>
      </w:r>
      <w:r>
        <w:t xml:space="preserve">Лань, 2021. –</w:t>
      </w:r>
      <w:r>
        <w:rPr>
          <w:spacing w:val="-2"/>
        </w:rPr>
        <w:t xml:space="preserve"> </w:t>
      </w:r>
      <w:r>
        <w:t xml:space="preserve">440 с.</w:t>
      </w:r>
      <w:r>
        <w:rPr>
          <w:spacing w:val="-2"/>
        </w:rPr>
        <w:t xml:space="preserve"> </w:t>
      </w:r>
      <w:r>
        <w:t xml:space="preserve">– ISBN </w:t>
      </w:r>
      <w:r>
        <w:rPr>
          <w:spacing w:val="-2"/>
        </w:rPr>
        <w:t xml:space="preserve">978-5-8114-6801-0.</w:t>
      </w:r>
      <w:r/>
    </w:p>
    <w:p>
      <w:pPr>
        <w:widowControl w:val="false"/>
        <w:numPr>
          <w:ilvl w:val="0"/>
          <w:numId w:val="17"/>
        </w:numPr>
        <w:pBdr/>
        <w:tabs>
          <w:tab w:val="left" w:leader="none" w:pos="1420"/>
        </w:tabs>
        <w:spacing w:line="276" w:lineRule="auto"/>
        <w:ind w:firstLine="709" w:left="0"/>
        <w:jc w:val="both"/>
        <w:rPr/>
      </w:pPr>
      <w:r>
        <w:t xml:space="preserve">Терехов, В. А. Задачник по электронным </w:t>
      </w:r>
      <w:r>
        <w:t xml:space="preserve">приборам :</w:t>
      </w:r>
      <w:r>
        <w:t xml:space="preserve"> учебное пособие для СПО / В. А. Терехов. – Санкт-</w:t>
      </w:r>
      <w:r>
        <w:t xml:space="preserve">Петербург :</w:t>
      </w:r>
      <w:r>
        <w:t xml:space="preserve"> Лань, 2021. – 280 с. – ISBN 978-5-8114-6891-1.</w:t>
      </w:r>
      <w:r/>
    </w:p>
    <w:p>
      <w:pPr>
        <w:widowControl w:val="false"/>
        <w:pBdr/>
        <w:spacing/>
        <w:ind w:firstLine="709"/>
        <w:jc w:val="both"/>
        <w:rPr/>
      </w:pPr>
      <w:r>
        <w:t xml:space="preserve">Юрков, Н. К. Технология производства электронных </w:t>
      </w:r>
      <w:r>
        <w:t xml:space="preserve">средств :</w:t>
      </w:r>
      <w:r>
        <w:t xml:space="preserve"> учебное пособие для СПО / Н. К. Юрков. – Санкт-</w:t>
      </w:r>
      <w:r>
        <w:t xml:space="preserve">Петербург :</w:t>
      </w:r>
      <w:r>
        <w:t xml:space="preserve"> Лань, 2021. – 476 с. – ISBN 978-5-8114-7016-7.</w:t>
      </w:r>
      <w:r/>
    </w:p>
    <w:p>
      <w:pPr>
        <w:widowControl w:val="false"/>
        <w:pBdr/>
        <w:spacing w:before="2"/>
        <w:ind w:firstLine="709"/>
        <w:jc w:val="both"/>
        <w:rPr/>
      </w:pPr>
      <w:r/>
      <w:r/>
    </w:p>
    <w:p>
      <w:pPr>
        <w:pBdr/>
        <w:spacing/>
        <w:ind w:firstLine="709"/>
        <w:jc w:val="both"/>
        <w:rPr/>
      </w:pPr>
      <w:r/>
      <w:r/>
    </w:p>
    <w:p>
      <w:pPr>
        <w:pBdr/>
        <w:spacing/>
        <w:ind w:firstLine="709"/>
        <w:jc w:val="both"/>
        <w:rPr>
          <w:bCs/>
        </w:rPr>
      </w:pPr>
      <w:r>
        <w:rPr>
          <w:color w:val="000000"/>
        </w:rPr>
        <w:t xml:space="preserve">3.2.2 </w:t>
      </w:r>
      <w:r>
        <w:rPr>
          <w:bCs/>
        </w:rPr>
        <w:t xml:space="preserve">Дополнительные источники:</w:t>
      </w:r>
      <w:r>
        <w:rPr>
          <w:bCs/>
        </w:rPr>
      </w:r>
      <w:r>
        <w:rPr>
          <w:bCs/>
        </w:rPr>
      </w:r>
    </w:p>
    <w:p>
      <w:pPr>
        <w:pBdr/>
        <w:spacing/>
        <w:ind w:firstLine="709"/>
        <w:jc w:val="both"/>
        <w:rPr/>
      </w:pPr>
      <w:r>
        <w:rPr>
          <w:color w:val="000000"/>
        </w:rPr>
        <w:t xml:space="preserve">          1. Инженерная и компьютерная </w:t>
      </w:r>
      <w:r>
        <w:rPr>
          <w:color w:val="000000"/>
        </w:rPr>
        <w:t xml:space="preserve">графика :</w:t>
      </w:r>
      <w:r>
        <w:rPr>
          <w:color w:val="000000"/>
        </w:rPr>
        <w:t xml:space="preserve"> учебник и практикум для среднего профессионального образования / Р. Р. </w:t>
      </w:r>
      <w:r>
        <w:rPr>
          <w:color w:val="000000"/>
        </w:rPr>
        <w:t xml:space="preserve">Анамова</w:t>
      </w:r>
      <w:r>
        <w:rPr>
          <w:color w:val="000000"/>
        </w:rPr>
        <w:t xml:space="preserve"> [и др.] ; под общей редакцией Р. Р. </w:t>
      </w:r>
      <w:r>
        <w:rPr>
          <w:color w:val="000000"/>
        </w:rPr>
        <w:t xml:space="preserve">Анамовой</w:t>
      </w:r>
      <w:r>
        <w:rPr>
          <w:color w:val="000000"/>
        </w:rPr>
        <w:t xml:space="preserve">, С. А. Леоновой, Н. В. </w:t>
      </w:r>
      <w:r>
        <w:rPr>
          <w:color w:val="000000"/>
        </w:rPr>
        <w:t xml:space="preserve">Пшеничновой</w:t>
      </w:r>
      <w:r>
        <w:rPr>
          <w:color w:val="000000"/>
        </w:rPr>
        <w:t xml:space="preserve">. — 2-е изд., </w:t>
      </w:r>
      <w:r>
        <w:rPr>
          <w:color w:val="000000"/>
        </w:rPr>
        <w:t xml:space="preserve">перераб</w:t>
      </w:r>
      <w:r>
        <w:rPr>
          <w:color w:val="000000"/>
        </w:rPr>
        <w:t xml:space="preserve">. и доп. — </w:t>
      </w:r>
      <w:r>
        <w:rPr>
          <w:color w:val="000000"/>
        </w:rPr>
        <w:t xml:space="preserve">Москва :</w:t>
      </w:r>
      <w:r>
        <w:rPr>
          <w:color w:val="000000"/>
        </w:rPr>
        <w:t xml:space="preserve"> Издательство </w:t>
      </w:r>
      <w:r>
        <w:rPr>
          <w:color w:val="000000"/>
        </w:rPr>
        <w:t xml:space="preserve">Юрайт</w:t>
      </w:r>
      <w:r>
        <w:rPr>
          <w:color w:val="000000"/>
        </w:rPr>
        <w:t xml:space="preserve">, 2023. — 226 с. — (Профессиональное образование). — ISBN 978-5-534-16834-1. — </w:t>
      </w:r>
      <w:r>
        <w:rPr>
          <w:color w:val="000000"/>
        </w:rPr>
        <w:t xml:space="preserve">Текст :</w:t>
      </w:r>
      <w:r>
        <w:rPr>
          <w:color w:val="000000"/>
        </w:rPr>
        <w:t xml:space="preserve"> электронный // Образовательная платформа </w:t>
      </w:r>
      <w:r>
        <w:rPr>
          <w:color w:val="000000"/>
        </w:rPr>
        <w:t xml:space="preserve">Юрайт</w:t>
      </w:r>
      <w:r>
        <w:rPr>
          <w:color w:val="000000"/>
        </w:rPr>
        <w:t xml:space="preserve"> [сайт]. — URL: https://urait.ru/bcode/531858 (дата обращения: 29.08.2023). </w:t>
      </w:r>
      <w:r/>
    </w:p>
    <w:p>
      <w:pPr>
        <w:pStyle w:val="1183"/>
        <w:numPr>
          <w:ilvl w:val="0"/>
          <w:numId w:val="15"/>
        </w:numPr>
        <w:pBdr/>
        <w:spacing/>
        <w:ind w:firstLine="709"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Электронно-библиотечная система. [Электронный ресурс] – режим доступа: http://znanium.com/ (2025).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widowControl w:val="false"/>
        <w:numPr>
          <w:ilvl w:val="0"/>
          <w:numId w:val="15"/>
        </w:numPr>
        <w:pBdr/>
        <w:tabs>
          <w:tab w:val="left" w:leader="none" w:pos="1700"/>
        </w:tabs>
        <w:spacing w:line="276" w:lineRule="auto"/>
        <w:ind w:firstLine="709" w:left="0"/>
        <w:jc w:val="both"/>
        <w:rPr/>
      </w:pPr>
      <w:r>
        <w:t xml:space="preserve">Аминев</w:t>
      </w:r>
      <w:r>
        <w:t xml:space="preserve">, А.</w:t>
      </w:r>
      <w:r>
        <w:rPr>
          <w:spacing w:val="-2"/>
        </w:rPr>
        <w:t xml:space="preserve"> </w:t>
      </w:r>
      <w:r>
        <w:t xml:space="preserve">В.</w:t>
      </w:r>
      <w:r>
        <w:rPr>
          <w:spacing w:val="40"/>
        </w:rPr>
        <w:t xml:space="preserve"> </w:t>
      </w:r>
      <w:r>
        <w:t xml:space="preserve">Основы радиоэлектроники: измерения в </w:t>
      </w:r>
      <w:r>
        <w:t xml:space="preserve">телекоммуникацион</w:t>
      </w:r>
      <w:r>
        <w:t xml:space="preserve">- </w:t>
      </w:r>
      <w:r>
        <w:t xml:space="preserve">ных</w:t>
      </w:r>
      <w:r>
        <w:rPr>
          <w:spacing w:val="40"/>
        </w:rPr>
        <w:t xml:space="preserve">  </w:t>
      </w:r>
      <w:r>
        <w:t xml:space="preserve">системах</w:t>
      </w:r>
      <w:r>
        <w:t xml:space="preserve"> :</w:t>
      </w:r>
      <w:r>
        <w:rPr>
          <w:spacing w:val="40"/>
        </w:rPr>
        <w:t xml:space="preserve">  </w:t>
      </w:r>
      <w:r>
        <w:t xml:space="preserve">учебное</w:t>
      </w:r>
      <w:r>
        <w:rPr>
          <w:spacing w:val="40"/>
        </w:rPr>
        <w:t xml:space="preserve">  </w:t>
      </w:r>
      <w:r>
        <w:t xml:space="preserve">пособие</w:t>
      </w:r>
      <w:r>
        <w:rPr>
          <w:spacing w:val="40"/>
        </w:rPr>
        <w:t xml:space="preserve">  </w:t>
      </w:r>
      <w:r>
        <w:t xml:space="preserve">для</w:t>
      </w:r>
      <w:r>
        <w:rPr>
          <w:spacing w:val="40"/>
        </w:rPr>
        <w:t xml:space="preserve">  </w:t>
      </w:r>
      <w:r>
        <w:t xml:space="preserve">среднего</w:t>
      </w:r>
      <w:r>
        <w:rPr>
          <w:spacing w:val="40"/>
        </w:rPr>
        <w:t xml:space="preserve">  </w:t>
      </w:r>
      <w:r>
        <w:t xml:space="preserve">профессионального</w:t>
      </w:r>
      <w:r>
        <w:rPr>
          <w:spacing w:val="40"/>
        </w:rPr>
        <w:t xml:space="preserve">  </w:t>
      </w:r>
      <w:r>
        <w:t xml:space="preserve">образования / А.</w:t>
      </w:r>
      <w:r>
        <w:rPr>
          <w:spacing w:val="-3"/>
        </w:rPr>
        <w:t xml:space="preserve"> </w:t>
      </w:r>
      <w:r>
        <w:t xml:space="preserve">В.</w:t>
      </w:r>
      <w:r>
        <w:rPr>
          <w:spacing w:val="-3"/>
        </w:rPr>
        <w:t xml:space="preserve"> </w:t>
      </w:r>
      <w:r>
        <w:t xml:space="preserve">Аминев</w:t>
      </w:r>
      <w:r>
        <w:t xml:space="preserve">,</w:t>
      </w:r>
      <w:r>
        <w:rPr>
          <w:spacing w:val="40"/>
        </w:rPr>
        <w:t xml:space="preserve"> </w:t>
      </w:r>
      <w:r>
        <w:t xml:space="preserve">А. В.</w:t>
      </w:r>
      <w:r>
        <w:rPr>
          <w:spacing w:val="-2"/>
        </w:rPr>
        <w:t xml:space="preserve"> </w:t>
      </w:r>
      <w:r>
        <w:t xml:space="preserve">Блохин</w:t>
      </w:r>
      <w:r>
        <w:rPr>
          <w:spacing w:val="-1"/>
        </w:rPr>
        <w:t xml:space="preserve"> </w:t>
      </w:r>
      <w:r>
        <w:t xml:space="preserve">;</w:t>
      </w:r>
      <w:r>
        <w:rPr>
          <w:spacing w:val="40"/>
        </w:rPr>
        <w:t xml:space="preserve"> </w:t>
      </w:r>
      <w:r>
        <w:t xml:space="preserve">под</w:t>
      </w:r>
      <w:r>
        <w:rPr>
          <w:spacing w:val="40"/>
        </w:rPr>
        <w:t xml:space="preserve"> </w:t>
      </w:r>
      <w:r>
        <w:t xml:space="preserve">общей</w:t>
      </w:r>
      <w:r>
        <w:rPr>
          <w:spacing w:val="40"/>
        </w:rPr>
        <w:t xml:space="preserve"> </w:t>
      </w:r>
      <w:r>
        <w:t xml:space="preserve">редакцией</w:t>
      </w:r>
      <w:r>
        <w:rPr>
          <w:spacing w:val="40"/>
        </w:rPr>
        <w:t xml:space="preserve"> </w:t>
      </w:r>
      <w:r>
        <w:t xml:space="preserve">А. В.</w:t>
      </w:r>
      <w:r>
        <w:rPr>
          <w:spacing w:val="-2"/>
        </w:rPr>
        <w:t xml:space="preserve"> </w:t>
      </w:r>
      <w:r>
        <w:t xml:space="preserve">Блохина.</w:t>
      </w:r>
      <w:r>
        <w:rPr>
          <w:spacing w:val="-1"/>
        </w:rPr>
        <w:t xml:space="preserve"> </w:t>
      </w:r>
      <w:r>
        <w:t xml:space="preserve">–</w:t>
      </w:r>
      <w:r>
        <w:rPr>
          <w:spacing w:val="40"/>
        </w:rPr>
        <w:t xml:space="preserve"> </w:t>
      </w:r>
      <w:r>
        <w:t xml:space="preserve">Москва</w:t>
      </w:r>
      <w:r>
        <w:rPr>
          <w:spacing w:val="-4"/>
        </w:rPr>
        <w:t xml:space="preserve"> </w:t>
      </w:r>
      <w:r>
        <w:t xml:space="preserve">:</w:t>
      </w:r>
      <w:r>
        <w:rPr>
          <w:spacing w:val="40"/>
        </w:rPr>
        <w:t xml:space="preserve"> </w:t>
      </w:r>
      <w:r>
        <w:t xml:space="preserve">Юрайт</w:t>
      </w:r>
      <w:r>
        <w:t xml:space="preserve">, 2020.</w:t>
      </w:r>
      <w:r>
        <w:rPr>
          <w:spacing w:val="-3"/>
        </w:rPr>
        <w:t xml:space="preserve"> </w:t>
      </w:r>
      <w:r>
        <w:t xml:space="preserve">– 223</w:t>
      </w:r>
      <w:r>
        <w:rPr>
          <w:spacing w:val="-2"/>
        </w:rPr>
        <w:t xml:space="preserve"> </w:t>
      </w:r>
      <w:r>
        <w:t xml:space="preserve">с.</w:t>
      </w:r>
      <w:r>
        <w:rPr>
          <w:spacing w:val="-2"/>
        </w:rPr>
        <w:t xml:space="preserve"> </w:t>
      </w:r>
      <w:r>
        <w:t xml:space="preserve">– (Профессиональное образование). – ISBN</w:t>
      </w:r>
      <w:r>
        <w:rPr>
          <w:spacing w:val="-3"/>
        </w:rPr>
        <w:t xml:space="preserve"> </w:t>
      </w:r>
      <w:r>
        <w:t xml:space="preserve">978-5-534-10395-3. – </w:t>
      </w:r>
      <w:r>
        <w:t xml:space="preserve">Текст :</w:t>
      </w:r>
      <w:r>
        <w:t xml:space="preserve"> электронный // ЭБС </w:t>
      </w:r>
      <w:r>
        <w:t xml:space="preserve">Юрайт</w:t>
      </w:r>
      <w:r>
        <w:t xml:space="preserve"> [сайт]. – URL: https://urait.ru/bcode/456593</w:t>
      </w:r>
      <w:r/>
    </w:p>
    <w:p>
      <w:pPr>
        <w:widowControl w:val="false"/>
        <w:numPr>
          <w:ilvl w:val="0"/>
          <w:numId w:val="15"/>
        </w:numPr>
        <w:pBdr/>
        <w:tabs>
          <w:tab w:val="left" w:leader="none" w:pos="1700"/>
        </w:tabs>
        <w:spacing w:before="1" w:line="276" w:lineRule="auto"/>
        <w:ind w:firstLine="709" w:left="0"/>
        <w:jc w:val="both"/>
        <w:rPr/>
      </w:pPr>
      <w:r>
        <w:t xml:space="preserve">Беляков, Г.</w:t>
      </w:r>
      <w:r>
        <w:rPr>
          <w:spacing w:val="-2"/>
        </w:rPr>
        <w:t xml:space="preserve"> </w:t>
      </w:r>
      <w:r>
        <w:t xml:space="preserve">И.</w:t>
      </w:r>
      <w:r>
        <w:rPr>
          <w:spacing w:val="40"/>
        </w:rPr>
        <w:t xml:space="preserve"> </w:t>
      </w:r>
      <w:r>
        <w:t xml:space="preserve">Пожарная </w:t>
      </w:r>
      <w:r>
        <w:t xml:space="preserve">безопасность</w:t>
      </w:r>
      <w:r>
        <w:rPr>
          <w:spacing w:val="-1"/>
        </w:rPr>
        <w:t xml:space="preserve"> </w:t>
      </w:r>
      <w:r>
        <w:t xml:space="preserve">:</w:t>
      </w:r>
      <w:r>
        <w:t xml:space="preserve"> учебное пособие для среднего </w:t>
      </w:r>
      <w:r>
        <w:t xml:space="preserve">профес</w:t>
      </w:r>
      <w:r>
        <w:t xml:space="preserve">- </w:t>
      </w:r>
      <w:r>
        <w:t xml:space="preserve">сионального</w:t>
      </w:r>
      <w:r>
        <w:rPr>
          <w:spacing w:val="40"/>
        </w:rPr>
        <w:t xml:space="preserve"> </w:t>
      </w:r>
      <w:r>
        <w:t xml:space="preserve">образования /</w:t>
      </w:r>
      <w:r>
        <w:rPr>
          <w:spacing w:val="40"/>
        </w:rPr>
        <w:t xml:space="preserve"> </w:t>
      </w:r>
      <w:r>
        <w:t xml:space="preserve">Г.</w:t>
      </w:r>
      <w:r>
        <w:rPr>
          <w:spacing w:val="-1"/>
        </w:rPr>
        <w:t xml:space="preserve"> </w:t>
      </w:r>
      <w:r>
        <w:t xml:space="preserve">И.</w:t>
      </w:r>
      <w:r>
        <w:rPr>
          <w:spacing w:val="-2"/>
        </w:rPr>
        <w:t xml:space="preserve"> </w:t>
      </w:r>
      <w:r>
        <w:t xml:space="preserve">Беляков.</w:t>
      </w:r>
      <w:r>
        <w:rPr>
          <w:spacing w:val="-1"/>
        </w:rPr>
        <w:t xml:space="preserve"> </w:t>
      </w:r>
      <w:r>
        <w:t xml:space="preserve">–</w:t>
      </w:r>
      <w:r>
        <w:rPr>
          <w:spacing w:val="40"/>
        </w:rPr>
        <w:t xml:space="preserve"> </w:t>
      </w:r>
      <w:r>
        <w:t xml:space="preserve">2-е</w:t>
      </w:r>
      <w:r>
        <w:rPr>
          <w:spacing w:val="40"/>
        </w:rPr>
        <w:t xml:space="preserve"> </w:t>
      </w:r>
      <w:r>
        <w:t xml:space="preserve">изд. –</w:t>
      </w:r>
      <w:r>
        <w:rPr>
          <w:spacing w:val="40"/>
        </w:rPr>
        <w:t xml:space="preserve"> </w:t>
      </w:r>
      <w:r>
        <w:t xml:space="preserve">Москва</w:t>
      </w:r>
      <w:r>
        <w:rPr>
          <w:spacing w:val="-3"/>
        </w:rPr>
        <w:t xml:space="preserve"> </w:t>
      </w:r>
      <w:r>
        <w:t xml:space="preserve">:</w:t>
      </w:r>
      <w:r>
        <w:rPr>
          <w:spacing w:val="40"/>
        </w:rPr>
        <w:t xml:space="preserve"> </w:t>
      </w:r>
      <w:r>
        <w:t xml:space="preserve">Юрайт</w:t>
      </w:r>
      <w:r>
        <w:t xml:space="preserve">,</w:t>
      </w:r>
      <w:r>
        <w:rPr>
          <w:spacing w:val="40"/>
        </w:rPr>
        <w:t xml:space="preserve"> </w:t>
      </w:r>
      <w:r>
        <w:t xml:space="preserve">2020. –</w:t>
      </w:r>
      <w:r>
        <w:rPr>
          <w:spacing w:val="40"/>
        </w:rPr>
        <w:t xml:space="preserve"> </w:t>
      </w:r>
      <w:r>
        <w:t xml:space="preserve">143</w:t>
      </w:r>
      <w:r>
        <w:rPr>
          <w:spacing w:val="-1"/>
        </w:rPr>
        <w:t xml:space="preserve"> </w:t>
      </w:r>
      <w:r>
        <w:t xml:space="preserve">с.</w:t>
      </w:r>
      <w:r>
        <w:rPr>
          <w:spacing w:val="-1"/>
        </w:rPr>
        <w:t xml:space="preserve"> </w:t>
      </w:r>
      <w:r>
        <w:t xml:space="preserve">– (Профессиональное</w:t>
      </w:r>
      <w:r>
        <w:rPr>
          <w:spacing w:val="-3"/>
        </w:rPr>
        <w:t xml:space="preserve"> </w:t>
      </w:r>
      <w:r>
        <w:t xml:space="preserve">образование).</w:t>
      </w:r>
      <w:r>
        <w:rPr>
          <w:spacing w:val="-3"/>
        </w:rPr>
        <w:t xml:space="preserve"> </w:t>
      </w:r>
      <w:r>
        <w:t xml:space="preserve">– ISBN</w:t>
      </w:r>
      <w:r>
        <w:rPr>
          <w:spacing w:val="-4"/>
        </w:rPr>
        <w:t xml:space="preserve"> </w:t>
      </w:r>
      <w:r>
        <w:t xml:space="preserve">978-5-534-12955-7.</w:t>
      </w:r>
      <w:r>
        <w:rPr>
          <w:spacing w:val="-2"/>
        </w:rPr>
        <w:t xml:space="preserve"> </w:t>
      </w:r>
      <w:r>
        <w:t xml:space="preserve">–</w:t>
      </w:r>
      <w:r>
        <w:rPr>
          <w:spacing w:val="-2"/>
        </w:rPr>
        <w:t xml:space="preserve"> </w:t>
      </w:r>
      <w:r>
        <w:t xml:space="preserve">Текст</w:t>
      </w:r>
      <w:r>
        <w:rPr>
          <w:spacing w:val="-2"/>
        </w:rPr>
        <w:t xml:space="preserve"> </w:t>
      </w:r>
      <w:r>
        <w:t xml:space="preserve">:</w:t>
      </w:r>
      <w:r>
        <w:rPr>
          <w:spacing w:val="-2"/>
        </w:rPr>
        <w:t xml:space="preserve"> </w:t>
      </w:r>
      <w:r>
        <w:t xml:space="preserve">электронный</w:t>
      </w:r>
      <w:r>
        <w:rPr>
          <w:spacing w:val="-4"/>
        </w:rPr>
        <w:t xml:space="preserve"> </w:t>
      </w:r>
      <w:r>
        <w:t xml:space="preserve">//</w:t>
      </w:r>
      <w:r>
        <w:rPr>
          <w:spacing w:val="-2"/>
        </w:rPr>
        <w:t xml:space="preserve"> </w:t>
      </w:r>
      <w:r>
        <w:t xml:space="preserve">ЭБС </w:t>
      </w:r>
      <w:r>
        <w:t xml:space="preserve">Юрайт</w:t>
      </w:r>
      <w:r>
        <w:t xml:space="preserve"> [сайт]. – URL: </w:t>
      </w:r>
      <w:hyperlink r:id="rId20" w:tooltip="https://urait.ru/bcode/448635" w:history="1">
        <w:r>
          <w:t xml:space="preserve">https://urait.ru/bcode/448635</w:t>
        </w:r>
      </w:hyperlink>
      <w:r/>
      <w:r/>
    </w:p>
    <w:p>
      <w:pPr>
        <w:widowControl w:val="false"/>
        <w:numPr>
          <w:ilvl w:val="0"/>
          <w:numId w:val="15"/>
        </w:numPr>
        <w:pBdr/>
        <w:tabs>
          <w:tab w:val="left" w:leader="none" w:pos="1700"/>
        </w:tabs>
        <w:spacing w:line="276" w:lineRule="auto"/>
        <w:ind w:firstLine="709" w:left="0"/>
        <w:jc w:val="both"/>
        <w:rPr/>
      </w:pPr>
      <w:r>
        <w:t xml:space="preserve">Беляков, Г.</w:t>
      </w:r>
      <w:r>
        <w:rPr>
          <w:spacing w:val="-2"/>
        </w:rPr>
        <w:t xml:space="preserve"> </w:t>
      </w:r>
      <w:r>
        <w:t xml:space="preserve">И.</w:t>
      </w:r>
      <w:r>
        <w:rPr>
          <w:spacing w:val="40"/>
        </w:rPr>
        <w:t xml:space="preserve"> </w:t>
      </w:r>
      <w:r>
        <w:t xml:space="preserve">Электробезопасность</w:t>
      </w:r>
      <w:r>
        <w:rPr>
          <w:spacing w:val="-2"/>
        </w:rPr>
        <w:t xml:space="preserve"> </w:t>
      </w:r>
      <w:r>
        <w:t xml:space="preserve">:</w:t>
      </w:r>
      <w:r>
        <w:t xml:space="preserve"> учебное пособие для среднего </w:t>
      </w:r>
      <w:r>
        <w:t xml:space="preserve">професси</w:t>
      </w:r>
      <w:r>
        <w:t xml:space="preserve">- </w:t>
      </w:r>
      <w:r>
        <w:t xml:space="preserve">онального</w:t>
      </w:r>
      <w:r>
        <w:rPr>
          <w:spacing w:val="40"/>
        </w:rPr>
        <w:t xml:space="preserve"> </w:t>
      </w:r>
      <w:r>
        <w:t xml:space="preserve">образования</w:t>
      </w:r>
      <w:r>
        <w:rPr>
          <w:spacing w:val="-3"/>
        </w:rPr>
        <w:t xml:space="preserve"> </w:t>
      </w:r>
      <w:r>
        <w:t xml:space="preserve">/</w:t>
      </w:r>
      <w:r>
        <w:rPr>
          <w:spacing w:val="40"/>
        </w:rPr>
        <w:t xml:space="preserve"> </w:t>
      </w:r>
      <w:r>
        <w:t xml:space="preserve">Г.</w:t>
      </w:r>
      <w:r>
        <w:rPr>
          <w:spacing w:val="-2"/>
        </w:rPr>
        <w:t xml:space="preserve"> </w:t>
      </w:r>
      <w:r>
        <w:t xml:space="preserve">И.</w:t>
      </w:r>
      <w:r>
        <w:rPr>
          <w:spacing w:val="-3"/>
        </w:rPr>
        <w:t xml:space="preserve"> </w:t>
      </w:r>
      <w:r>
        <w:t xml:space="preserve">Беляков.</w:t>
      </w:r>
      <w:r>
        <w:rPr>
          <w:spacing w:val="-3"/>
        </w:rPr>
        <w:t xml:space="preserve"> </w:t>
      </w:r>
      <w:r>
        <w:t xml:space="preserve">–</w:t>
      </w:r>
      <w:r>
        <w:rPr>
          <w:spacing w:val="40"/>
        </w:rPr>
        <w:t xml:space="preserve"> </w:t>
      </w:r>
      <w:r>
        <w:t xml:space="preserve">Москва</w:t>
      </w:r>
      <w:r>
        <w:rPr>
          <w:spacing w:val="-4"/>
        </w:rPr>
        <w:t xml:space="preserve"> </w:t>
      </w:r>
      <w:r>
        <w:t xml:space="preserve">:</w:t>
      </w:r>
      <w:r>
        <w:rPr>
          <w:spacing w:val="40"/>
        </w:rPr>
        <w:t xml:space="preserve"> </w:t>
      </w:r>
      <w:r>
        <w:t xml:space="preserve">Юрайт</w:t>
      </w:r>
      <w:r>
        <w:t xml:space="preserve">,</w:t>
      </w:r>
      <w:r>
        <w:rPr>
          <w:spacing w:val="40"/>
        </w:rPr>
        <w:t xml:space="preserve"> </w:t>
      </w:r>
      <w:r>
        <w:t xml:space="preserve">2020.</w:t>
      </w:r>
      <w:r>
        <w:rPr>
          <w:spacing w:val="-1"/>
        </w:rPr>
        <w:t xml:space="preserve"> </w:t>
      </w:r>
      <w:r>
        <w:t xml:space="preserve">–</w:t>
      </w:r>
      <w:r>
        <w:rPr>
          <w:spacing w:val="40"/>
        </w:rPr>
        <w:t xml:space="preserve"> </w:t>
      </w:r>
      <w:r>
        <w:t xml:space="preserve">125</w:t>
      </w:r>
      <w:r>
        <w:rPr>
          <w:spacing w:val="-2"/>
        </w:rPr>
        <w:t xml:space="preserve"> </w:t>
      </w:r>
      <w:r>
        <w:t xml:space="preserve">с.</w:t>
      </w:r>
      <w:r>
        <w:rPr>
          <w:spacing w:val="-2"/>
        </w:rPr>
        <w:t xml:space="preserve"> </w:t>
      </w:r>
      <w:r>
        <w:t xml:space="preserve">–</w:t>
      </w:r>
      <w:r>
        <w:rPr>
          <w:spacing w:val="40"/>
        </w:rPr>
        <w:t xml:space="preserve"> </w:t>
      </w:r>
      <w:r>
        <w:t xml:space="preserve">(</w:t>
      </w:r>
      <w:r>
        <w:t xml:space="preserve">Профессио</w:t>
      </w:r>
      <w:r>
        <w:t xml:space="preserve">- </w:t>
      </w:r>
      <w:r>
        <w:t xml:space="preserve">нальное</w:t>
      </w:r>
      <w:r>
        <w:t xml:space="preserve"> образование).</w:t>
      </w:r>
      <w:r>
        <w:rPr>
          <w:spacing w:val="-1"/>
        </w:rPr>
        <w:t xml:space="preserve"> </w:t>
      </w:r>
      <w:r>
        <w:t xml:space="preserve">– ISBN</w:t>
      </w:r>
      <w:r>
        <w:rPr>
          <w:spacing w:val="-3"/>
        </w:rPr>
        <w:t xml:space="preserve"> </w:t>
      </w:r>
      <w:r>
        <w:t xml:space="preserve">978-5-534-10906-1. – </w:t>
      </w:r>
      <w:r>
        <w:t xml:space="preserve">Текст :</w:t>
      </w:r>
      <w:r>
        <w:t xml:space="preserve"> электронный // ЭБС </w:t>
      </w:r>
      <w:r>
        <w:t xml:space="preserve">Юрайт</w:t>
      </w:r>
      <w:r>
        <w:t xml:space="preserve"> [сайт]. – URL: https://urait.ru/bcode/451137</w:t>
      </w:r>
      <w:r/>
    </w:p>
    <w:p>
      <w:pPr>
        <w:widowControl w:val="false"/>
        <w:numPr>
          <w:ilvl w:val="0"/>
          <w:numId w:val="15"/>
        </w:numPr>
        <w:pBdr/>
        <w:tabs>
          <w:tab w:val="left" w:leader="none" w:pos="1700"/>
        </w:tabs>
        <w:spacing w:line="276" w:lineRule="auto"/>
        <w:ind w:firstLine="709" w:left="0"/>
        <w:jc w:val="both"/>
        <w:rPr/>
      </w:pPr>
      <w:r>
        <w:t xml:space="preserve">Конструирование блоков радиоэлектронных </w:t>
      </w:r>
      <w:r>
        <w:t xml:space="preserve">средств :</w:t>
      </w:r>
      <w:r>
        <w:t xml:space="preserve"> учебное пособие для СПО / Д. Ю. Муромцев, О. А. Белоусов, И. В. Тюрин, Р. Ю. Курносов. – Санкт-</w:t>
      </w:r>
      <w:r>
        <w:t xml:space="preserve">Петербург</w:t>
      </w:r>
      <w:r>
        <w:t xml:space="preserve"> </w:t>
      </w:r>
      <w:r>
        <w:t xml:space="preserve">:</w:t>
      </w:r>
      <w:r>
        <w:t xml:space="preserve"> Лань, 2020. – 288 с. – ISBN 978-5-8114-6501-9. – </w:t>
      </w:r>
      <w:r>
        <w:t xml:space="preserve">Текст :</w:t>
      </w:r>
      <w:r>
        <w:t xml:space="preserve"> электронный // Лань : электрон- но-библиотечная система. – URL: https://e.lanbook.com/book/148033</w:t>
      </w:r>
      <w:r>
        <w:rPr>
          <w:spacing w:val="40"/>
        </w:rPr>
        <w:t xml:space="preserve"> </w:t>
      </w:r>
      <w:r>
        <w:t xml:space="preserve">(дата обращения: 15.12.2020). – Режим доступа: для </w:t>
      </w:r>
      <w:r>
        <w:t xml:space="preserve">авториз</w:t>
      </w:r>
      <w:r>
        <w:t xml:space="preserve">. пользователей.</w:t>
      </w:r>
      <w:r/>
    </w:p>
    <w:p>
      <w:pPr>
        <w:pBdr/>
        <w:spacing/>
        <w:ind w:firstLine="709"/>
        <w:jc w:val="both"/>
        <w:rPr/>
      </w:pPr>
      <w:r>
        <w:t xml:space="preserve">7 </w:t>
      </w:r>
      <w:r>
        <w:t xml:space="preserve">Менумеров</w:t>
      </w:r>
      <w:r>
        <w:t xml:space="preserve">,</w:t>
      </w:r>
      <w:r>
        <w:rPr>
          <w:spacing w:val="80"/>
        </w:rPr>
        <w:t xml:space="preserve"> </w:t>
      </w:r>
      <w:r>
        <w:t xml:space="preserve">Р.</w:t>
      </w:r>
      <w:r>
        <w:rPr>
          <w:spacing w:val="80"/>
        </w:rPr>
        <w:t xml:space="preserve"> </w:t>
      </w:r>
      <w:r>
        <w:t xml:space="preserve">М.</w:t>
      </w:r>
      <w:r>
        <w:rPr>
          <w:spacing w:val="80"/>
        </w:rPr>
        <w:t xml:space="preserve"> </w:t>
      </w:r>
      <w:r>
        <w:t xml:space="preserve">Электробезопасность</w:t>
      </w:r>
      <w:r>
        <w:rPr>
          <w:spacing w:val="80"/>
        </w:rPr>
        <w:t xml:space="preserve"> </w:t>
      </w:r>
      <w:r>
        <w:t xml:space="preserve">:</w:t>
      </w:r>
      <w:r>
        <w:rPr>
          <w:spacing w:val="80"/>
        </w:rPr>
        <w:t xml:space="preserve"> </w:t>
      </w:r>
      <w:r>
        <w:t xml:space="preserve">учебное</w:t>
      </w:r>
      <w:r>
        <w:rPr>
          <w:spacing w:val="80"/>
        </w:rPr>
        <w:t xml:space="preserve"> </w:t>
      </w:r>
      <w:r>
        <w:t xml:space="preserve">пособие</w:t>
      </w:r>
      <w:r>
        <w:rPr>
          <w:spacing w:val="80"/>
        </w:rPr>
        <w:t xml:space="preserve"> </w:t>
      </w:r>
      <w:r>
        <w:t xml:space="preserve">для</w:t>
      </w:r>
      <w:r>
        <w:rPr>
          <w:spacing w:val="80"/>
        </w:rPr>
        <w:t xml:space="preserve"> </w:t>
      </w:r>
      <w:r>
        <w:t xml:space="preserve">СПО</w:t>
      </w:r>
      <w:r>
        <w:rPr>
          <w:spacing w:val="80"/>
        </w:rPr>
        <w:t xml:space="preserve"> </w:t>
      </w:r>
      <w:r>
        <w:t xml:space="preserve">/ Р. М. </w:t>
      </w:r>
      <w:r>
        <w:t xml:space="preserve">Менумеров</w:t>
      </w:r>
      <w:r>
        <w:t xml:space="preserve">. – Санкт-</w:t>
      </w:r>
      <w:r>
        <w:t xml:space="preserve">Петербург :</w:t>
      </w:r>
      <w:r>
        <w:t xml:space="preserve"> Лань, 2020. – 196 с. – ISBN 978-5-8114-6550-7. – Текст: электронный // </w:t>
      </w:r>
      <w:r>
        <w:t xml:space="preserve">Лань :</w:t>
      </w:r>
      <w:r>
        <w:t xml:space="preserve"> электронно-библиотечная система. – URL: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firstLine="0" w:left="72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Электронно-библиотечная система. [Электронный ресурс] – режим доступа: http://znanium.com/ (2025)</w:t>
      </w:r>
      <w:r/>
    </w:p>
    <w:p>
      <w:pPr>
        <w:pStyle w:val="1183"/>
        <w:pBdr/>
        <w:spacing/>
        <w:ind w:firstLine="709"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Bdr/>
        <w:spacing/>
        <w:ind w:firstLine="709"/>
        <w:jc w:val="both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pBdr/>
        <w:spacing/>
        <w:ind/>
        <w:jc w:val="both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pBdr/>
        <w:spacing/>
        <w:ind/>
        <w:jc w:val="both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pBdr/>
        <w:spacing/>
        <w:ind/>
        <w:jc w:val="both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pStyle w:val="968"/>
        <w:pBdr/>
        <w:spacing/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4 Контроль и оценка результатов освоения профессионального модуля</w:t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Bdr/>
        <w:spacing/>
        <w:ind/>
        <w:rPr/>
      </w:pPr>
      <w:r/>
      <w:r/>
    </w:p>
    <w:tbl>
      <w:tblPr>
        <w:tblW w:w="5150" w:type="pct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247"/>
        <w:gridCol w:w="5793"/>
        <w:gridCol w:w="2439"/>
      </w:tblGrid>
      <w:tr>
        <w:trPr>
          <w:trHeight w:val="20"/>
        </w:trPr>
        <w:tc>
          <w:tcPr>
            <w:tcBorders/>
            <w:tcW w:w="1247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contextualSpacing w:val="true"/>
              <w:jc w:val="center"/>
              <w:rPr>
                <w:rFonts w:eastAsia="Arial"/>
                <w:b/>
              </w:rPr>
            </w:pPr>
            <w:r/>
            <w:bookmarkStart w:id="12" w:name="_Hlk152334357"/>
            <w:r>
              <w:rPr>
                <w:rFonts w:eastAsia="Arial"/>
                <w:b/>
              </w:rPr>
              <w:t xml:space="preserve">Код ПК, ОК</w:t>
            </w:r>
            <w:r>
              <w:rPr>
                <w:rFonts w:eastAsia="Arial"/>
                <w:b/>
              </w:rPr>
            </w:r>
            <w:r>
              <w:rPr>
                <w:rFonts w:eastAsia="Arial"/>
                <w:b/>
              </w:rPr>
            </w:r>
          </w:p>
        </w:tc>
        <w:tc>
          <w:tcPr>
            <w:tcBorders/>
            <w:tcW w:w="5793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contextualSpacing w:val="true"/>
              <w:jc w:val="center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 xml:space="preserve">Критерии оценки результата </w:t>
            </w:r>
            <w:r>
              <w:rPr>
                <w:rFonts w:eastAsia="Arial"/>
                <w:b/>
              </w:rPr>
              <w:br/>
              <w:t xml:space="preserve">(показатели освоенности компетенций)</w:t>
            </w:r>
            <w:r>
              <w:rPr>
                <w:rFonts w:eastAsia="Arial"/>
                <w:b/>
              </w:rPr>
            </w:r>
            <w:r>
              <w:rPr>
                <w:rFonts w:eastAsia="Arial"/>
                <w:b/>
              </w:rPr>
            </w:r>
          </w:p>
        </w:tc>
        <w:tc>
          <w:tcPr>
            <w:tcBorders/>
            <w:tcW w:w="2439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contextualSpacing w:val="true"/>
              <w:jc w:val="center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 xml:space="preserve">Формы контроля и методы оценки</w:t>
            </w:r>
            <w:bookmarkEnd w:id="12"/>
            <w:r>
              <w:rPr>
                <w:rFonts w:eastAsia="Arial"/>
                <w:b/>
              </w:rPr>
            </w:r>
            <w:r>
              <w:rPr>
                <w:rFonts w:eastAsia="Arial"/>
                <w:b/>
              </w:rPr>
            </w:r>
          </w:p>
        </w:tc>
      </w:tr>
      <w:tr>
        <w:trPr>
          <w:trHeight w:val="20"/>
        </w:trPr>
        <w:tc>
          <w:tcPr>
            <w:tcBorders/>
            <w:tcW w:w="1247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contextualSpacing w:val="true"/>
              <w:jc w:val="center"/>
              <w:rPr>
                <w:rFonts w:eastAsia="Arial"/>
                <w:bCs/>
                <w:i/>
                <w:iCs/>
              </w:rPr>
            </w:pPr>
            <w:r>
              <w:rPr>
                <w:rFonts w:eastAsia="Arial"/>
                <w:bCs/>
                <w:i/>
                <w:iCs/>
              </w:rPr>
              <w:t xml:space="preserve">ПК 7.1 </w:t>
            </w:r>
            <w:r>
              <w:rPr>
                <w:rFonts w:eastAsia="Arial"/>
                <w:bCs/>
                <w:i/>
                <w:iCs/>
              </w:rPr>
            </w:r>
            <w:r>
              <w:rPr>
                <w:rFonts w:eastAsia="Arial"/>
                <w:bCs/>
                <w:i/>
                <w:iCs/>
              </w:rPr>
            </w:r>
          </w:p>
        </w:tc>
        <w:tc>
          <w:tcPr>
            <w:tcBorders/>
            <w:tcW w:w="5793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>
                <w:bCs/>
              </w:rPr>
            </w:pPr>
            <w:r>
              <w:rPr>
                <w:color w:val="000000"/>
              </w:rPr>
              <w:t xml:space="preserve">Читать сборочные чертежи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>
                <w:bCs/>
              </w:rPr>
            </w:pPr>
            <w:r>
              <w:rPr>
                <w:color w:val="000000"/>
              </w:rPr>
              <w:t xml:space="preserve">Читать чертежи электрических устройств и несложных электрических схем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>
                <w:bCs/>
              </w:rPr>
            </w:pPr>
            <w:r>
              <w:rPr>
                <w:color w:val="000000"/>
              </w:rPr>
              <w:t xml:space="preserve">Пользоваться ручным и механизированным монтажным инструментом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>
                <w:bCs/>
              </w:rPr>
            </w:pPr>
            <w:r>
              <w:rPr>
                <w:color w:val="000000"/>
              </w:rPr>
              <w:t xml:space="preserve">Применять по назначению различные виды электроматериалов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widowControl w:val="false"/>
              <w:pBdr/>
              <w:spacing/>
              <w:ind/>
              <w:contextualSpacing w:val="true"/>
              <w:jc w:val="center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</w:r>
            <w:r>
              <w:rPr>
                <w:rFonts w:eastAsia="Arial"/>
                <w:b/>
              </w:rPr>
            </w:r>
            <w:r>
              <w:rPr>
                <w:rFonts w:eastAsia="Arial"/>
                <w:b/>
              </w:rPr>
            </w:r>
          </w:p>
        </w:tc>
        <w:tc>
          <w:tcPr>
            <w:tcBorders/>
            <w:tcW w:w="2439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/>
              <w:contextualSpacing w:val="true"/>
              <w:rPr>
                <w:rFonts w:eastAsia="Arial"/>
              </w:rPr>
            </w:pPr>
            <w:r>
              <w:rPr>
                <w:rFonts w:eastAsia="Arial"/>
              </w:rPr>
              <w:t xml:space="preserve">Контрольные работы, зачеты, квалификационные испытания, защита дипломных проектов (работ), экзамены. Интерпретация результатов выполнения практических и лабораторных заданий, оценка решения ситуационных задач, оценка тестового контроля.</w:t>
            </w:r>
            <w:r>
              <w:rPr>
                <w:rFonts w:eastAsia="Arial"/>
              </w:rPr>
            </w:r>
            <w:r>
              <w:rPr>
                <w:rFonts w:eastAsia="Arial"/>
              </w:rPr>
            </w:r>
          </w:p>
          <w:p>
            <w:pPr>
              <w:widowControl w:val="false"/>
              <w:pBdr/>
              <w:spacing/>
              <w:ind/>
              <w:contextualSpacing w:val="true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</w:r>
            <w:r>
              <w:rPr>
                <w:rFonts w:eastAsia="Arial"/>
                <w:b/>
              </w:rPr>
            </w:r>
            <w:r>
              <w:rPr>
                <w:rFonts w:eastAsia="Arial"/>
                <w:b/>
              </w:rPr>
            </w:r>
          </w:p>
        </w:tc>
      </w:tr>
      <w:tr>
        <w:trPr>
          <w:trHeight w:val="20"/>
        </w:trPr>
        <w:tc>
          <w:tcPr>
            <w:tcBorders/>
            <w:tcW w:w="1247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contextualSpacing w:val="true"/>
              <w:rPr>
                <w:rFonts w:eastAsia="Arial"/>
              </w:rPr>
            </w:pPr>
            <w:r>
              <w:rPr>
                <w:rFonts w:eastAsia="Arial"/>
                <w:i/>
                <w:iCs/>
              </w:rPr>
              <w:t xml:space="preserve">ПК </w:t>
            </w:r>
            <w:r>
              <w:rPr>
                <w:rFonts w:eastAsia="Arial"/>
                <w:i/>
                <w:iCs/>
              </w:rPr>
              <w:t xml:space="preserve">7</w:t>
            </w:r>
            <w:r>
              <w:rPr>
                <w:rFonts w:eastAsia="Arial"/>
                <w:i/>
                <w:iCs/>
              </w:rPr>
              <w:t xml:space="preserve">.</w:t>
            </w:r>
            <w:r>
              <w:rPr>
                <w:rFonts w:eastAsia="Arial"/>
                <w:i/>
                <w:iCs/>
              </w:rPr>
              <w:t xml:space="preserve">2</w:t>
            </w:r>
            <w:r>
              <w:rPr>
                <w:rFonts w:eastAsia="Arial"/>
                <w:i/>
                <w:iCs/>
              </w:rPr>
              <w:t xml:space="preserve">. </w:t>
            </w:r>
            <w:r>
              <w:rPr>
                <w:rFonts w:eastAsia="Arial"/>
              </w:rPr>
            </w:r>
            <w:r>
              <w:rPr>
                <w:rFonts w:eastAsia="Arial"/>
              </w:rPr>
            </w:r>
          </w:p>
          <w:p>
            <w:pPr>
              <w:widowControl w:val="false"/>
              <w:pBdr/>
              <w:spacing/>
              <w:ind/>
              <w:contextualSpacing w:val="true"/>
              <w:rPr>
                <w:rFonts w:eastAsia="Arial"/>
              </w:rPr>
            </w:pPr>
            <w:r>
              <w:rPr>
                <w:rFonts w:eastAsia="Arial"/>
              </w:rPr>
            </w:r>
            <w:r>
              <w:rPr>
                <w:rFonts w:eastAsia="Arial"/>
              </w:rPr>
            </w:r>
            <w:r>
              <w:rPr>
                <w:rFonts w:eastAsia="Ari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93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eastAsia="Arial"/>
              </w:rPr>
            </w:pPr>
            <w:r>
              <w:rPr>
                <w:rFonts w:eastAsia="Arial"/>
              </w:rPr>
              <w:t xml:space="preserve">Проводить работу по определению принципа действия аппаратуры и приборов</w:t>
            </w:r>
            <w:r>
              <w:rPr>
                <w:rFonts w:eastAsia="Arial"/>
              </w:rPr>
            </w:r>
            <w:r>
              <w:rPr>
                <w:rFonts w:eastAsia="Arial"/>
              </w:rPr>
            </w:r>
          </w:p>
        </w:tc>
        <w:tc>
          <w:tcPr>
            <w:tcBorders/>
            <w:tcW w:w="2439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contextualSpacing w:val="true"/>
              <w:rPr>
                <w:rFonts w:eastAsia="Arial"/>
              </w:rPr>
            </w:pPr>
            <w:r>
              <w:rPr>
                <w:rFonts w:eastAsia="Arial"/>
              </w:rPr>
            </w:r>
            <w:r>
              <w:rPr>
                <w:rFonts w:eastAsia="Arial"/>
              </w:rPr>
            </w:r>
            <w:r>
              <w:rPr>
                <w:rFonts w:eastAsia="Arial"/>
              </w:rPr>
            </w:r>
          </w:p>
        </w:tc>
      </w:tr>
      <w:tr>
        <w:trPr>
          <w:trHeight w:val="20"/>
        </w:trPr>
        <w:tc>
          <w:tcPr>
            <w:tcBorders/>
            <w:tcW w:w="1247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contextualSpacing w:val="true"/>
              <w:rPr>
                <w:rFonts w:eastAsia="Arial"/>
              </w:rPr>
            </w:pPr>
            <w:r>
              <w:rPr>
                <w:rFonts w:eastAsia="Arial"/>
                <w:i/>
                <w:iCs/>
              </w:rPr>
              <w:t xml:space="preserve">ПК </w:t>
            </w:r>
            <w:r>
              <w:rPr>
                <w:rFonts w:eastAsia="Arial"/>
                <w:i/>
                <w:iCs/>
              </w:rPr>
              <w:t xml:space="preserve">7</w:t>
            </w:r>
            <w:r>
              <w:rPr>
                <w:rFonts w:eastAsia="Arial"/>
                <w:i/>
                <w:iCs/>
              </w:rPr>
              <w:t xml:space="preserve">.</w:t>
            </w:r>
            <w:r>
              <w:rPr>
                <w:rFonts w:eastAsia="Arial"/>
                <w:i/>
                <w:iCs/>
              </w:rPr>
              <w:t xml:space="preserve">3</w:t>
            </w:r>
            <w:r>
              <w:rPr>
                <w:rFonts w:eastAsia="Arial"/>
                <w:i/>
                <w:iCs/>
              </w:rPr>
              <w:t xml:space="preserve">.</w:t>
            </w:r>
            <w:r>
              <w:rPr>
                <w:rFonts w:eastAsia="Arial"/>
              </w:rPr>
            </w:r>
            <w:r>
              <w:rPr>
                <w:rFonts w:eastAsia="Arial"/>
              </w:rPr>
            </w:r>
          </w:p>
          <w:p>
            <w:pPr>
              <w:widowControl w:val="false"/>
              <w:pBdr/>
              <w:spacing/>
              <w:ind/>
              <w:contextualSpacing w:val="true"/>
              <w:rPr>
                <w:rFonts w:eastAsia="Arial"/>
              </w:rPr>
            </w:pPr>
            <w:r>
              <w:rPr>
                <w:rFonts w:eastAsia="Arial"/>
              </w:rPr>
            </w:r>
            <w:r>
              <w:rPr>
                <w:rFonts w:eastAsia="Arial"/>
              </w:rPr>
            </w:r>
            <w:r>
              <w:rPr>
                <w:rFonts w:eastAsia="Ari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93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eastAsia="Arial"/>
              </w:rPr>
            </w:pPr>
            <w:r>
              <w:rPr>
                <w:rFonts w:eastAsia="Arial"/>
              </w:rPr>
              <w:t xml:space="preserve">формовать выводы ЭРЭ, выполнять монтаж и демонтаж элементов радиоустройств, </w:t>
            </w:r>
            <w:r>
              <w:rPr>
                <w:rFonts w:eastAsia="Arial"/>
              </w:rPr>
            </w:r>
            <w:r>
              <w:rPr>
                <w:rFonts w:eastAsia="Arial"/>
              </w:rPr>
            </w:r>
          </w:p>
        </w:tc>
        <w:tc>
          <w:tcPr>
            <w:tcBorders/>
            <w:tcW w:w="2439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contextualSpacing w:val="true"/>
              <w:rPr>
                <w:rFonts w:eastAsia="Arial"/>
              </w:rPr>
            </w:pPr>
            <w:r>
              <w:rPr>
                <w:rFonts w:eastAsia="Arial"/>
              </w:rPr>
            </w:r>
            <w:r>
              <w:rPr>
                <w:rFonts w:eastAsia="Arial"/>
              </w:rPr>
            </w:r>
            <w:r>
              <w:rPr>
                <w:rFonts w:eastAsia="Arial"/>
              </w:rPr>
            </w:r>
          </w:p>
        </w:tc>
      </w:tr>
      <w:tr>
        <w:trPr>
          <w:trHeight w:val="20"/>
        </w:trPr>
        <w:tc>
          <w:tcPr>
            <w:tcBorders/>
            <w:tcW w:w="1247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contextualSpacing w:val="true"/>
              <w:rPr>
                <w:rFonts w:eastAsia="Arial"/>
              </w:rPr>
            </w:pPr>
            <w:r>
              <w:rPr>
                <w:rFonts w:eastAsia="Arial"/>
                <w:i/>
                <w:iCs/>
              </w:rPr>
              <w:t xml:space="preserve">ПК </w:t>
            </w:r>
            <w:r>
              <w:rPr>
                <w:rFonts w:eastAsia="Arial"/>
                <w:i/>
                <w:iCs/>
              </w:rPr>
              <w:t xml:space="preserve">7</w:t>
            </w:r>
            <w:r>
              <w:rPr>
                <w:rFonts w:eastAsia="Arial"/>
                <w:i/>
                <w:iCs/>
              </w:rPr>
              <w:t xml:space="preserve">.</w:t>
            </w:r>
            <w:r>
              <w:rPr>
                <w:rFonts w:eastAsia="Arial"/>
                <w:i/>
                <w:iCs/>
              </w:rPr>
              <w:t xml:space="preserve">4</w:t>
            </w:r>
            <w:r>
              <w:rPr>
                <w:rFonts w:eastAsia="Arial"/>
                <w:i/>
                <w:iCs/>
              </w:rPr>
              <w:t xml:space="preserve">.</w:t>
            </w:r>
            <w:r>
              <w:rPr>
                <w:rFonts w:eastAsia="Arial"/>
              </w:rPr>
            </w:r>
            <w:r>
              <w:rPr>
                <w:rFonts w:eastAsia="Arial"/>
              </w:rPr>
            </w:r>
          </w:p>
          <w:p>
            <w:pPr>
              <w:widowControl w:val="false"/>
              <w:pBdr/>
              <w:spacing/>
              <w:ind/>
              <w:contextualSpacing w:val="true"/>
              <w:rPr>
                <w:rFonts w:eastAsia="Arial"/>
                <w:iCs/>
              </w:rPr>
            </w:pPr>
            <w:r>
              <w:rPr>
                <w:rFonts w:eastAsia="Arial"/>
                <w:iCs/>
              </w:rPr>
            </w:r>
            <w:r>
              <w:rPr>
                <w:rFonts w:eastAsia="Arial"/>
                <w:iCs/>
              </w:rPr>
            </w:r>
            <w:r>
              <w:rPr>
                <w:rFonts w:eastAsia="Arial"/>
                <w:i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93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eastAsia="Arial"/>
                <w:bCs/>
                <w:color w:val="ff0000"/>
              </w:rPr>
            </w:pPr>
            <w:r>
              <w:rPr>
                <w:rFonts w:eastAsia="Arial"/>
              </w:rPr>
              <w:t xml:space="preserve">проводить проверку </w:t>
            </w:r>
            <w:r>
              <w:rPr>
                <w:rFonts w:eastAsia="Arial"/>
                <w:iCs/>
              </w:rPr>
              <w:t xml:space="preserve">простых узлов, блоков, приборов, радиоустройств с применением электроизмерительных приборов</w:t>
            </w:r>
            <w:r>
              <w:rPr>
                <w:rFonts w:eastAsia="Arial"/>
                <w:bCs/>
                <w:color w:val="ff0000"/>
              </w:rPr>
            </w:r>
            <w:r>
              <w:rPr>
                <w:rFonts w:eastAsia="Arial"/>
                <w:bCs/>
                <w:color w:val="ff0000"/>
              </w:rPr>
            </w:r>
          </w:p>
        </w:tc>
        <w:tc>
          <w:tcPr>
            <w:tcBorders/>
            <w:tcW w:w="2439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contextualSpacing w:val="true"/>
              <w:rPr>
                <w:rFonts w:eastAsia="Arial"/>
              </w:rPr>
            </w:pPr>
            <w:r>
              <w:rPr>
                <w:rFonts w:eastAsia="Arial"/>
              </w:rPr>
            </w:r>
            <w:r>
              <w:rPr>
                <w:rFonts w:eastAsia="Arial"/>
              </w:rPr>
            </w:r>
            <w:r>
              <w:rPr>
                <w:rFonts w:eastAsia="Arial"/>
              </w:rPr>
            </w:r>
          </w:p>
        </w:tc>
      </w:tr>
      <w:tr>
        <w:trPr>
          <w:trHeight w:val="20"/>
        </w:trPr>
        <w:tc>
          <w:tcPr>
            <w:tcBorders/>
            <w:tcW w:w="1247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contextualSpacing w:val="true"/>
              <w:rPr>
                <w:rFonts w:eastAsia="Arial"/>
              </w:rPr>
            </w:pPr>
            <w:r>
              <w:rPr>
                <w:rFonts w:eastAsia="Arial"/>
              </w:rPr>
              <w:t xml:space="preserve">ОК 01 </w:t>
            </w:r>
            <w:r>
              <w:rPr>
                <w:rFonts w:eastAsia="Arial"/>
              </w:rPr>
            </w:r>
            <w:r>
              <w:rPr>
                <w:rFonts w:eastAsia="Arial"/>
              </w:rPr>
            </w:r>
          </w:p>
        </w:tc>
        <w:tc>
          <w:tcPr>
            <w:shd w:val="clear" w:color="auto" w:fill="auto"/>
            <w:tcBorders/>
            <w:tcW w:w="5793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eastAsia="Arial"/>
              </w:rPr>
            </w:pPr>
            <w:r>
              <w:rPr>
                <w:rFonts w:eastAsia="Arial"/>
              </w:rPr>
              <w:t xml:space="preserve">Обоснованность планирования учебной и профессиональной деятельности;</w:t>
            </w:r>
            <w:r>
              <w:rPr>
                <w:rFonts w:eastAsia="Arial"/>
              </w:rPr>
            </w:r>
            <w:r>
              <w:rPr>
                <w:rFonts w:eastAsia="Arial"/>
              </w:rPr>
            </w:r>
          </w:p>
          <w:p>
            <w:pPr>
              <w:widowControl w:val="false"/>
              <w:pBdr/>
              <w:spacing/>
              <w:ind/>
              <w:rPr>
                <w:rFonts w:eastAsia="Arial"/>
              </w:rPr>
            </w:pPr>
            <w:r>
              <w:rPr>
                <w:rFonts w:eastAsia="Arial"/>
              </w:rPr>
              <w:t xml:space="preserve">соответствие результата выполнения профессиональных задач эталону (стандартам, образцам, алгоритму, условиям, требованиям или ожидаемому результату);</w:t>
            </w:r>
            <w:r>
              <w:rPr>
                <w:rFonts w:eastAsia="Arial"/>
              </w:rPr>
            </w:r>
            <w:r>
              <w:rPr>
                <w:rFonts w:eastAsia="Arial"/>
              </w:rPr>
            </w:r>
          </w:p>
          <w:p>
            <w:pPr>
              <w:widowControl w:val="false"/>
              <w:pBdr/>
              <w:spacing/>
              <w:ind/>
              <w:rPr>
                <w:rFonts w:eastAsia="Arial"/>
                <w:color w:val="000000"/>
              </w:rPr>
            </w:pPr>
            <w:r>
              <w:rPr>
                <w:rFonts w:eastAsia="Arial"/>
              </w:rPr>
              <w:t xml:space="preserve">степень точности выполнения поставленных задач.</w: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</w:r>
          </w:p>
        </w:tc>
        <w:tc>
          <w:tcPr>
            <w:tcBorders/>
            <w:tcW w:w="2439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</w:r>
            <w:r>
              <w:rPr>
                <w:rFonts w:eastAsia="Arial"/>
                <w:sz w:val="20"/>
                <w:szCs w:val="20"/>
              </w:rPr>
            </w:r>
            <w:r>
              <w:rPr>
                <w:rFonts w:eastAsia="Arial"/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tcBorders/>
            <w:tcW w:w="1247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contextualSpacing w:val="true"/>
              <w:rPr>
                <w:rFonts w:eastAsia="Arial"/>
              </w:rPr>
            </w:pPr>
            <w:r>
              <w:rPr>
                <w:rFonts w:eastAsia="Arial"/>
              </w:rPr>
              <w:t xml:space="preserve">ОК 02 </w:t>
            </w:r>
            <w:r>
              <w:rPr>
                <w:rFonts w:eastAsia="Arial"/>
              </w:rPr>
            </w:r>
            <w:r>
              <w:rPr>
                <w:rFonts w:eastAsia="Arial"/>
              </w:rPr>
            </w:r>
          </w:p>
        </w:tc>
        <w:tc>
          <w:tcPr>
            <w:shd w:val="clear" w:color="auto" w:fill="auto"/>
            <w:tcBorders/>
            <w:tcW w:w="5793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eastAsia="Arial"/>
              </w:rPr>
            </w:pPr>
            <w:r>
              <w:rPr>
                <w:rFonts w:eastAsia="Arial"/>
              </w:rPr>
              <w:t xml:space="preserve">Полнота охвата информационных источников;</w:t>
            </w:r>
            <w:r>
              <w:rPr>
                <w:rFonts w:eastAsia="Arial"/>
              </w:rPr>
            </w:r>
            <w:r>
              <w:rPr>
                <w:rFonts w:eastAsia="Arial"/>
              </w:rPr>
            </w:r>
          </w:p>
          <w:p>
            <w:pPr>
              <w:widowControl w:val="false"/>
              <w:pBdr/>
              <w:spacing/>
              <w:ind/>
              <w:rPr>
                <w:rFonts w:eastAsia="Arial"/>
              </w:rPr>
            </w:pPr>
            <w:r>
              <w:rPr>
                <w:rFonts w:eastAsia="Arial"/>
              </w:rPr>
              <w:t xml:space="preserve">скорость нахождения и достоверность информации;</w:t>
            </w:r>
            <w:r>
              <w:rPr>
                <w:rFonts w:eastAsia="Arial"/>
              </w:rPr>
            </w:r>
            <w:r>
              <w:rPr>
                <w:rFonts w:eastAsia="Arial"/>
              </w:rPr>
            </w:r>
          </w:p>
          <w:p>
            <w:pPr>
              <w:widowControl w:val="false"/>
              <w:pBdr/>
              <w:spacing/>
              <w:ind/>
              <w:rPr>
                <w:rFonts w:eastAsia="Arial"/>
                <w:color w:val="000000"/>
              </w:rPr>
            </w:pPr>
            <w:r>
              <w:rPr>
                <w:rFonts w:eastAsia="Arial"/>
              </w:rPr>
              <w:t xml:space="preserve">обновляемость</w:t>
            </w:r>
            <w:r>
              <w:rPr>
                <w:rFonts w:eastAsia="Arial"/>
              </w:rPr>
              <w:t xml:space="preserve"> и пополняемость знаний, влияющих на результаты учебной и производственной деятельности.</w: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</w:r>
          </w:p>
        </w:tc>
        <w:tc>
          <w:tcPr>
            <w:tcBorders/>
            <w:tcW w:w="2439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contextualSpacing w:val="true"/>
              <w:rPr>
                <w:rFonts w:eastAsia="Arial"/>
              </w:rPr>
            </w:pPr>
            <w:r>
              <w:rPr>
                <w:rFonts w:eastAsia="Arial"/>
              </w:rPr>
            </w:r>
            <w:r>
              <w:rPr>
                <w:rFonts w:eastAsia="Arial"/>
              </w:rPr>
            </w:r>
            <w:r>
              <w:rPr>
                <w:rFonts w:eastAsia="Arial"/>
              </w:rPr>
            </w:r>
          </w:p>
        </w:tc>
      </w:tr>
      <w:tr>
        <w:trPr>
          <w:trHeight w:val="20"/>
        </w:trPr>
        <w:tc>
          <w:tcPr>
            <w:tcBorders/>
            <w:tcW w:w="1247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contextualSpacing w:val="true"/>
              <w:rPr>
                <w:rFonts w:eastAsia="Arial"/>
              </w:rPr>
            </w:pPr>
            <w:r>
              <w:rPr>
                <w:rFonts w:eastAsia="Arial"/>
              </w:rPr>
              <w:t xml:space="preserve">ОК 04 </w:t>
            </w:r>
            <w:r>
              <w:rPr>
                <w:rFonts w:eastAsia="Arial"/>
              </w:rPr>
            </w:r>
            <w:r>
              <w:rPr>
                <w:rFonts w:eastAsia="Arial"/>
              </w:rPr>
            </w:r>
          </w:p>
        </w:tc>
        <w:tc>
          <w:tcPr>
            <w:shd w:val="clear" w:color="auto" w:fill="auto"/>
            <w:tcBorders/>
            <w:tcW w:w="5793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eastAsia="Arial"/>
              </w:rPr>
            </w:pPr>
            <w:r>
              <w:rPr>
                <w:rFonts w:eastAsia="Arial"/>
              </w:rPr>
              <w:t xml:space="preserve">Осознание своей ответственности за результат коллективной, командной деятельности, готовности к сотрудничеству, использованию опыта коллег;</w:t>
            </w:r>
            <w:r>
              <w:rPr>
                <w:rFonts w:eastAsia="Arial"/>
              </w:rPr>
            </w:r>
            <w:r>
              <w:rPr>
                <w:rFonts w:eastAsia="Arial"/>
              </w:rPr>
            </w:r>
          </w:p>
          <w:p>
            <w:pPr>
              <w:widowControl w:val="false"/>
              <w:pBdr/>
              <w:spacing/>
              <w:ind/>
              <w:rPr>
                <w:rFonts w:eastAsia="Arial"/>
                <w:color w:val="000000"/>
              </w:rPr>
            </w:pPr>
            <w:r>
              <w:rPr>
                <w:rFonts w:eastAsia="Arial"/>
              </w:rPr>
              <w:t xml:space="preserve">отсутствие негативных отзывы со стороны коллег и руководства.</w: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</w:r>
          </w:p>
        </w:tc>
        <w:tc>
          <w:tcPr>
            <w:tcBorders/>
            <w:tcW w:w="2439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contextualSpacing w:val="true"/>
              <w:rPr>
                <w:rFonts w:eastAsia="Arial"/>
              </w:rPr>
            </w:pPr>
            <w:r>
              <w:rPr>
                <w:rFonts w:eastAsia="Arial"/>
              </w:rPr>
            </w:r>
            <w:r>
              <w:rPr>
                <w:rFonts w:eastAsia="Arial"/>
              </w:rPr>
            </w:r>
            <w:r>
              <w:rPr>
                <w:rFonts w:eastAsia="Arial"/>
              </w:rPr>
            </w:r>
          </w:p>
        </w:tc>
      </w:tr>
      <w:tr>
        <w:trPr>
          <w:trHeight w:val="20"/>
        </w:trPr>
        <w:tc>
          <w:tcPr>
            <w:tcBorders/>
            <w:tcW w:w="1247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contextualSpacing w:val="true"/>
              <w:rPr>
                <w:rFonts w:eastAsia="Arial"/>
              </w:rPr>
            </w:pPr>
            <w:r>
              <w:rPr>
                <w:rFonts w:eastAsia="Arial"/>
              </w:rPr>
              <w:t xml:space="preserve">ОК 05 </w:t>
            </w:r>
            <w:r>
              <w:rPr>
                <w:rFonts w:eastAsia="Arial"/>
              </w:rPr>
            </w:r>
            <w:r>
              <w:rPr>
                <w:rFonts w:eastAsia="Arial"/>
              </w:rPr>
            </w:r>
          </w:p>
        </w:tc>
        <w:tc>
          <w:tcPr>
            <w:shd w:val="clear" w:color="auto" w:fill="auto"/>
            <w:tcBorders/>
            <w:tcW w:w="5793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contextualSpacing w:val="true"/>
              <w:rPr>
                <w:rFonts w:eastAsia="Arial"/>
                <w:color w:val="000000"/>
              </w:rPr>
            </w:pPr>
            <w:r>
              <w:rPr>
                <w:rFonts w:eastAsia="Arial"/>
              </w:rPr>
              <w:t xml:space="preserve">Демонстрация навыков грамотно общения и оформление документации на государственном языке Российской Федерации, принимая во внимание особенности социального и культурного контекста</w: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</w:r>
          </w:p>
        </w:tc>
        <w:tc>
          <w:tcPr>
            <w:tcBorders/>
            <w:tcW w:w="2439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contextualSpacing w:val="true"/>
              <w:rPr>
                <w:rFonts w:eastAsia="Arial"/>
              </w:rPr>
            </w:pPr>
            <w:r>
              <w:rPr>
                <w:rFonts w:eastAsia="Arial"/>
              </w:rPr>
            </w:r>
            <w:r>
              <w:rPr>
                <w:rFonts w:eastAsia="Arial"/>
              </w:rPr>
            </w:r>
            <w:r>
              <w:rPr>
                <w:rFonts w:eastAsia="Arial"/>
              </w:rPr>
            </w:r>
          </w:p>
        </w:tc>
      </w:tr>
      <w:tr>
        <w:trPr>
          <w:trHeight w:val="20"/>
        </w:trPr>
        <w:tc>
          <w:tcPr>
            <w:tcBorders/>
            <w:tcW w:w="1247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contextualSpacing w:val="true"/>
              <w:rPr>
                <w:rFonts w:eastAsia="Arial"/>
              </w:rPr>
            </w:pPr>
            <w:r>
              <w:rPr>
                <w:rFonts w:eastAsia="Arial"/>
              </w:rPr>
              <w:t xml:space="preserve">ОК 09 </w:t>
            </w:r>
            <w:r>
              <w:rPr>
                <w:rFonts w:eastAsia="Arial"/>
              </w:rPr>
            </w:r>
            <w:r>
              <w:rPr>
                <w:rFonts w:eastAsia="Arial"/>
              </w:rPr>
            </w:r>
          </w:p>
        </w:tc>
        <w:tc>
          <w:tcPr>
            <w:shd w:val="clear" w:color="auto" w:fill="auto"/>
            <w:tcBorders/>
            <w:tcW w:w="5793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eastAsia="Arial"/>
              </w:rPr>
            </w:pPr>
            <w:r>
              <w:rPr>
                <w:rFonts w:eastAsia="Arial"/>
              </w:rPr>
              <w:t xml:space="preserve">Демонстрация умений понимать тексты на базовые и профессиональные темы;</w:t>
            </w:r>
            <w:r>
              <w:rPr>
                <w:rFonts w:eastAsia="Arial"/>
              </w:rPr>
            </w:r>
            <w:r>
              <w:rPr>
                <w:rFonts w:eastAsia="Arial"/>
              </w:rPr>
            </w:r>
          </w:p>
          <w:p>
            <w:pPr>
              <w:widowControl w:val="false"/>
              <w:pBdr/>
              <w:spacing/>
              <w:ind/>
              <w:rPr>
                <w:rFonts w:eastAsia="Arial"/>
                <w:color w:val="000000"/>
              </w:rPr>
            </w:pPr>
            <w:r>
              <w:rPr>
                <w:rFonts w:eastAsia="Arial"/>
              </w:rPr>
              <w:t xml:space="preserve">составлять необходимую документацию на государственном и иностранном языках</w: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</w:r>
          </w:p>
        </w:tc>
        <w:tc>
          <w:tcPr>
            <w:tcBorders/>
            <w:tcW w:w="2439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contextualSpacing w:val="true"/>
              <w:rPr>
                <w:rFonts w:eastAsia="Arial"/>
              </w:rPr>
            </w:pPr>
            <w:r>
              <w:rPr>
                <w:rFonts w:eastAsia="Arial"/>
              </w:rPr>
            </w:r>
            <w:r>
              <w:rPr>
                <w:rFonts w:eastAsia="Arial"/>
              </w:rPr>
            </w:r>
            <w:r>
              <w:rPr>
                <w:rFonts w:eastAsia="Arial"/>
              </w:rPr>
            </w:r>
          </w:p>
        </w:tc>
      </w:tr>
    </w:tbl>
    <w:p>
      <w:pPr>
        <w:pStyle w:val="968"/>
        <w:pBdr/>
        <w:spacing/>
        <w:ind w:firstLine="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sectPr>
      <w:footerReference w:type="default" r:id="rId16"/>
      <w:footerReference w:type="even" r:id="rId17"/>
      <w:footerReference w:type="first" r:id="rId18"/>
      <w:footnotePr/>
      <w:endnotePr/>
      <w:type w:val="nextPage"/>
      <w:pgSz w:h="16838" w:orient="portrait" w:w="11906"/>
      <w:pgMar w:top="1134" w:right="1416" w:bottom="1134" w:left="1277" w:header="0" w:footer="709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Полужирный">
    <w:panose1 w:val="02020603050405020304"/>
  </w:font>
  <w:font w:name="Verdana">
    <w:panose1 w:val="020B0604030504040204"/>
  </w:font>
  <w:font w:name="Calibri">
    <w:panose1 w:val="020F0502020204030204"/>
  </w:font>
  <w:font w:name="PMingLiU">
    <w:panose1 w:val="02020603020101020101"/>
  </w:font>
  <w:font w:name="Segoe UI">
    <w:panose1 w:val="020B0502040504020204"/>
  </w:font>
  <w:font w:name="DejaVu Sans">
    <w:panose1 w:val="020B0603030804020204"/>
  </w:font>
  <w:font w:name="Carlito">
    <w:panose1 w:val="020F05020202040302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Calibri Light">
    <w:panose1 w:val="020F0502020204030204"/>
  </w:font>
  <w:font w:name="Times New Roman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947966631"/>
      <w:docPartObj>
        <w:docPartGallery w:val="Page Numbers (Bottom of Page)"/>
        <w:docPartUnique w:val="true"/>
      </w:docPartObj>
      <w:rPr/>
    </w:sdtPr>
    <w:sdtContent>
      <w:p>
        <w:pPr>
          <w:pStyle w:val="1171"/>
          <w:pBdr/>
          <w:spacing/>
          <w:ind/>
          <w:jc w:val="right"/>
          <w:rPr>
            <w:sz w:val="24"/>
          </w:rPr>
        </w:pPr>
        <w:r>
          <w:rPr>
            <w:sz w:val="24"/>
          </w:rPr>
          <w:fldChar w:fldCharType="begin"/>
        </w:r>
        <w:r>
          <w:rPr>
            <w:sz w:val="24"/>
          </w:rPr>
          <w:instrText xml:space="preserve"> PAGE </w:instrText>
        </w:r>
        <w:r>
          <w:rPr>
            <w:sz w:val="24"/>
          </w:rPr>
          <w:fldChar w:fldCharType="separate"/>
        </w:r>
        <w:r>
          <w:rPr>
            <w:sz w:val="24"/>
          </w:rPr>
          <w:t xml:space="preserve">2</w:t>
        </w:r>
        <w:r>
          <w:rPr>
            <w:sz w:val="24"/>
          </w:rPr>
          <w:fldChar w:fldCharType="end"/>
        </w:r>
        <w:r>
          <w:rPr>
            <w:sz w:val="24"/>
          </w:rPr>
        </w:r>
        <w:r>
          <w:rPr>
            <w:sz w:val="24"/>
          </w:rPr>
        </w:r>
      </w:p>
      <w:p>
        <w:pPr>
          <w:pStyle w:val="1171"/>
          <w:pBdr/>
          <w:spacing/>
          <w:ind/>
          <w:rPr/>
        </w:pPr>
        <w:r/>
        <w:r/>
      </w:p>
    </w:sdtContent>
  </w:sdt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71"/>
      <w:pBdr/>
      <w:spacing/>
      <w:ind w:right="360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772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27635" cy="146685"/>
              <wp:effectExtent l="0" t="0" r="0" b="0"/>
              <wp:wrapSquare wrapText="bothSides"/>
              <wp:docPr id="4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2763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1171"/>
                            <w:pBdr/>
                            <w:spacing/>
                            <w:ind/>
                            <w:rPr>
                              <w:rStyle w:val="1146"/>
                            </w:rPr>
                          </w:pPr>
                          <w:r>
                            <w:rPr>
                              <w:rStyle w:val="1146"/>
                            </w:rPr>
                            <w:fldChar w:fldCharType="begin"/>
                          </w:r>
                          <w:r>
                            <w:rPr>
                              <w:rStyle w:val="1146"/>
                            </w:rPr>
                            <w:instrText xml:space="preserve"> PAGE </w:instrText>
                          </w:r>
                          <w:r>
                            <w:rPr>
                              <w:rStyle w:val="1146"/>
                            </w:rPr>
                            <w:fldChar w:fldCharType="separate"/>
                          </w:r>
                          <w:r>
                            <w:rPr>
                              <w:rStyle w:val="1146"/>
                            </w:rPr>
                            <w:t xml:space="preserve">16</w:t>
                          </w:r>
                          <w:r>
                            <w:rPr>
                              <w:rStyle w:val="1146"/>
                            </w:rPr>
                            <w:fldChar w:fldCharType="end"/>
                          </w:r>
                          <w:r>
                            <w:rPr>
                              <w:rStyle w:val="1146"/>
                            </w:rPr>
                          </w:r>
                          <w:r>
                            <w:rPr>
                              <w:rStyle w:val="1146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3" o:spt="202" type="#_x0000_t202" style="position:absolute;z-index:251657728;o:allowoverlap:true;o:allowincell:false;mso-position-horizontal-relative:margin;mso-position-horizontal:right;mso-position-vertical-relative:text;margin-top:0.05pt;mso-position-vertical:absolute;width:10.05pt;height:11.55pt;mso-wrap-distance-left:0.00pt;mso-wrap-distance-top:0.00pt;mso-wrap-distance-right:0.00pt;mso-wrap-distance-bottom:0.00pt;v-text-anchor:top;visibility:visible;" fillcolor="#FFFFFF">
              <v:fill opacity="100f"/>
              <w10:wrap type="square"/>
              <v:textbox inset="0,0,0,0">
                <w:txbxContent>
                  <w:p>
                    <w:pPr>
                      <w:pStyle w:val="1171"/>
                      <w:pBdr/>
                      <w:spacing/>
                      <w:ind/>
                      <w:rPr>
                        <w:rStyle w:val="1146"/>
                      </w:rPr>
                    </w:pPr>
                    <w:r>
                      <w:rPr>
                        <w:rStyle w:val="1146"/>
                      </w:rPr>
                      <w:fldChar w:fldCharType="begin"/>
                    </w:r>
                    <w:r>
                      <w:rPr>
                        <w:rStyle w:val="1146"/>
                      </w:rPr>
                      <w:instrText xml:space="preserve"> PAGE </w:instrText>
                    </w:r>
                    <w:r>
                      <w:rPr>
                        <w:rStyle w:val="1146"/>
                      </w:rPr>
                      <w:fldChar w:fldCharType="separate"/>
                    </w:r>
                    <w:r>
                      <w:rPr>
                        <w:rStyle w:val="1146"/>
                      </w:rPr>
                      <w:t xml:space="preserve">16</w:t>
                    </w:r>
                    <w:r>
                      <w:rPr>
                        <w:rStyle w:val="1146"/>
                      </w:rPr>
                      <w:fldChar w:fldCharType="end"/>
                    </w:r>
                    <w:r>
                      <w:rPr>
                        <w:rStyle w:val="1146"/>
                      </w:rPr>
                    </w:r>
                    <w:r>
                      <w:rPr>
                        <w:rStyle w:val="1146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71"/>
      <w:pBdr/>
      <w:spacing/>
      <w:ind w:right="360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568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1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6413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1171"/>
                            <w:pBdr/>
                            <w:spacing/>
                            <w:ind/>
                            <w:rPr>
                              <w:rStyle w:val="1146"/>
                            </w:rPr>
                          </w:pPr>
                          <w:r>
                            <w:rPr>
                              <w:rStyle w:val="1146"/>
                            </w:rPr>
                            <w:fldChar w:fldCharType="begin"/>
                          </w:r>
                          <w:r>
                            <w:rPr>
                              <w:rStyle w:val="1146"/>
                            </w:rPr>
                            <w:instrText xml:space="preserve"> PAGE </w:instrText>
                          </w:r>
                          <w:r>
                            <w:rPr>
                              <w:rStyle w:val="1146"/>
                            </w:rPr>
                            <w:fldChar w:fldCharType="separate"/>
                          </w:r>
                          <w:r>
                            <w:rPr>
                              <w:rStyle w:val="1146"/>
                            </w:rPr>
                            <w:t xml:space="preserve">8</w:t>
                          </w:r>
                          <w:r>
                            <w:rPr>
                              <w:rStyle w:val="1146"/>
                            </w:rPr>
                            <w:fldChar w:fldCharType="end"/>
                          </w:r>
                          <w:r>
                            <w:rPr>
                              <w:rStyle w:val="1146"/>
                            </w:rPr>
                          </w:r>
                          <w:r>
                            <w:rPr>
                              <w:rStyle w:val="1146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251655680;o:allowoverlap:true;o:allowincell:false;mso-position-horizontal-relative:margin;mso-position-horizontal:right;mso-position-vertical-relative:text;margin-top:0.05pt;mso-position-vertical:absolute;width:5.05pt;height:11.55pt;mso-wrap-distance-left:0.00pt;mso-wrap-distance-top:0.00pt;mso-wrap-distance-right:0.00pt;mso-wrap-distance-bottom:0.00pt;v-text-anchor:top;visibility:visible;" fillcolor="#FFFFFF">
              <v:fill opacity="100f"/>
              <w10:wrap type="square"/>
              <v:textbox inset="0,0,0,0">
                <w:txbxContent>
                  <w:p>
                    <w:pPr>
                      <w:pStyle w:val="1171"/>
                      <w:pBdr/>
                      <w:spacing/>
                      <w:ind/>
                      <w:rPr>
                        <w:rStyle w:val="1146"/>
                      </w:rPr>
                    </w:pPr>
                    <w:r>
                      <w:rPr>
                        <w:rStyle w:val="1146"/>
                      </w:rPr>
                      <w:fldChar w:fldCharType="begin"/>
                    </w:r>
                    <w:r>
                      <w:rPr>
                        <w:rStyle w:val="1146"/>
                      </w:rPr>
                      <w:instrText xml:space="preserve"> PAGE </w:instrText>
                    </w:r>
                    <w:r>
                      <w:rPr>
                        <w:rStyle w:val="1146"/>
                      </w:rPr>
                      <w:fldChar w:fldCharType="separate"/>
                    </w:r>
                    <w:r>
                      <w:rPr>
                        <w:rStyle w:val="1146"/>
                      </w:rPr>
                      <w:t xml:space="preserve">8</w:t>
                    </w:r>
                    <w:r>
                      <w:rPr>
                        <w:rStyle w:val="1146"/>
                      </w:rPr>
                      <w:fldChar w:fldCharType="end"/>
                    </w:r>
                    <w:r>
                      <w:rPr>
                        <w:rStyle w:val="1146"/>
                      </w:rPr>
                    </w:r>
                    <w:r>
                      <w:rPr>
                        <w:rStyle w:val="1146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71"/>
      <w:pBdr/>
      <w:spacing/>
      <w:ind w:right="360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977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1171"/>
                            <w:pBdr/>
                            <w:spacing/>
                            <w:ind/>
                            <w:rPr>
                              <w:rStyle w:val="1146"/>
                            </w:rPr>
                          </w:pPr>
                          <w:r>
                            <w:rPr>
                              <w:rStyle w:val="1146"/>
                            </w:rPr>
                            <w:fldChar w:fldCharType="begin"/>
                          </w:r>
                          <w:r>
                            <w:rPr>
                              <w:rStyle w:val="1146"/>
                            </w:rPr>
                            <w:instrText xml:space="preserve"> PAGE </w:instrText>
                          </w:r>
                          <w:r>
                            <w:rPr>
                              <w:rStyle w:val="1146"/>
                            </w:rPr>
                            <w:fldChar w:fldCharType="separate"/>
                          </w:r>
                          <w:r>
                            <w:rPr>
                              <w:rStyle w:val="1146"/>
                            </w:rPr>
                            <w:t xml:space="preserve">0</w:t>
                          </w:r>
                          <w:r>
                            <w:rPr>
                              <w:rStyle w:val="1146"/>
                            </w:rPr>
                            <w:fldChar w:fldCharType="end"/>
                          </w:r>
                          <w:r>
                            <w:rPr>
                              <w:rStyle w:val="1146"/>
                            </w:rPr>
                          </w:r>
                          <w:r>
                            <w:rPr>
                              <w:rStyle w:val="1146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202" type="#_x0000_t202" style="position:absolute;z-index:251659776;o:allowoverlap:true;o:allowincell:true;mso-position-horizontal-relative:margin;mso-position-horizontal:right;mso-position-vertical-relative:text;margin-top:0.05pt;mso-position-vertical:absolute;width:1.15pt;height:1.15pt;mso-wrap-distance-left:0.00pt;mso-wrap-distance-top:0.00pt;mso-wrap-distance-right:0.00pt;mso-wrap-distance-bottom:0.00pt;v-text-anchor:top;visibility:visible;" fillcolor="#FFFFFF">
              <v:fill opacity="100f"/>
              <w10:wrap type="square"/>
              <v:textbox inset="0,0,0,0">
                <w:txbxContent>
                  <w:p>
                    <w:pPr>
                      <w:pStyle w:val="1171"/>
                      <w:pBdr/>
                      <w:spacing/>
                      <w:ind/>
                      <w:rPr>
                        <w:rStyle w:val="1146"/>
                      </w:rPr>
                    </w:pPr>
                    <w:r>
                      <w:rPr>
                        <w:rStyle w:val="1146"/>
                      </w:rPr>
                      <w:fldChar w:fldCharType="begin"/>
                    </w:r>
                    <w:r>
                      <w:rPr>
                        <w:rStyle w:val="1146"/>
                      </w:rPr>
                      <w:instrText xml:space="preserve"> PAGE </w:instrText>
                    </w:r>
                    <w:r>
                      <w:rPr>
                        <w:rStyle w:val="1146"/>
                      </w:rPr>
                      <w:fldChar w:fldCharType="separate"/>
                    </w:r>
                    <w:r>
                      <w:rPr>
                        <w:rStyle w:val="1146"/>
                      </w:rPr>
                      <w:t xml:space="preserve">0</w:t>
                    </w:r>
                    <w:r>
                      <w:rPr>
                        <w:rStyle w:val="1146"/>
                      </w:rPr>
                      <w:fldChar w:fldCharType="end"/>
                    </w:r>
                    <w:r>
                      <w:rPr>
                        <w:rStyle w:val="1146"/>
                      </w:rPr>
                    </w:r>
                    <w:r>
                      <w:rPr>
                        <w:rStyle w:val="1146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71"/>
      <w:pBdr/>
      <w:spacing/>
      <w:ind/>
      <w:rPr/>
    </w:pPr>
    <w:r/>
    <w:r/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71"/>
      <w:pBdr/>
      <w:spacing/>
      <w:ind w:right="360"/>
      <w:rPr/>
    </w:pPr>
    <w:r/>
    <w:r/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71"/>
      <w:pBdr/>
      <w:spacing/>
      <w:ind/>
      <w:rPr/>
    </w:pPr>
    <w:r/>
    <w:r/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71"/>
      <w:pBdr/>
      <w:spacing/>
      <w:ind/>
      <w:rPr/>
    </w:pPr>
    <w:r/>
    <w:r/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71"/>
      <w:pBdr/>
      <w:spacing/>
      <w:ind w:right="360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670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27635" cy="146685"/>
              <wp:effectExtent l="0" t="0" r="0" b="0"/>
              <wp:wrapSquare wrapText="bothSides"/>
              <wp:docPr id="3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2763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1171"/>
                            <w:pBdr/>
                            <w:spacing/>
                            <w:ind/>
                            <w:rPr>
                              <w:rStyle w:val="1146"/>
                            </w:rPr>
                          </w:pPr>
                          <w:r>
                            <w:rPr>
                              <w:rStyle w:val="1146"/>
                            </w:rPr>
                            <w:fldChar w:fldCharType="begin"/>
                          </w:r>
                          <w:r>
                            <w:rPr>
                              <w:rStyle w:val="1146"/>
                            </w:rPr>
                            <w:instrText xml:space="preserve"> PAGE </w:instrText>
                          </w:r>
                          <w:r>
                            <w:rPr>
                              <w:rStyle w:val="1146"/>
                            </w:rPr>
                            <w:fldChar w:fldCharType="separate"/>
                          </w:r>
                          <w:r>
                            <w:rPr>
                              <w:rStyle w:val="1146"/>
                            </w:rPr>
                            <w:t xml:space="preserve">16</w:t>
                          </w:r>
                          <w:r>
                            <w:rPr>
                              <w:rStyle w:val="1146"/>
                            </w:rPr>
                            <w:fldChar w:fldCharType="end"/>
                          </w:r>
                          <w:r>
                            <w:rPr>
                              <w:rStyle w:val="1146"/>
                            </w:rPr>
                          </w:r>
                          <w:r>
                            <w:rPr>
                              <w:rStyle w:val="1146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2" o:spt="202" type="#_x0000_t202" style="position:absolute;z-index:251656704;o:allowoverlap:true;o:allowincell:false;mso-position-horizontal-relative:margin;mso-position-horizontal:right;mso-position-vertical-relative:text;margin-top:0.05pt;mso-position-vertical:absolute;width:10.05pt;height:11.55pt;mso-wrap-distance-left:0.00pt;mso-wrap-distance-top:0.00pt;mso-wrap-distance-right:0.00pt;mso-wrap-distance-bottom:0.00pt;v-text-anchor:top;visibility:visible;" fillcolor="#FFFFFF">
              <v:fill opacity="100f"/>
              <w10:wrap type="square"/>
              <v:textbox inset="0,0,0,0">
                <w:txbxContent>
                  <w:p>
                    <w:pPr>
                      <w:pStyle w:val="1171"/>
                      <w:pBdr/>
                      <w:spacing/>
                      <w:ind/>
                      <w:rPr>
                        <w:rStyle w:val="1146"/>
                      </w:rPr>
                    </w:pPr>
                    <w:r>
                      <w:rPr>
                        <w:rStyle w:val="1146"/>
                      </w:rPr>
                      <w:fldChar w:fldCharType="begin"/>
                    </w:r>
                    <w:r>
                      <w:rPr>
                        <w:rStyle w:val="1146"/>
                      </w:rPr>
                      <w:instrText xml:space="preserve"> PAGE </w:instrText>
                    </w:r>
                    <w:r>
                      <w:rPr>
                        <w:rStyle w:val="1146"/>
                      </w:rPr>
                      <w:fldChar w:fldCharType="separate"/>
                    </w:r>
                    <w:r>
                      <w:rPr>
                        <w:rStyle w:val="1146"/>
                      </w:rPr>
                      <w:t xml:space="preserve">16</w:t>
                    </w:r>
                    <w:r>
                      <w:rPr>
                        <w:rStyle w:val="1146"/>
                      </w:rPr>
                      <w:fldChar w:fldCharType="end"/>
                    </w:r>
                    <w:r>
                      <w:rPr>
                        <w:rStyle w:val="1146"/>
                      </w:rPr>
                    </w:r>
                    <w:r>
                      <w:rPr>
                        <w:rStyle w:val="1146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7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>
          <w:sz w:val="12"/>
        </w:rPr>
      </w:pPr>
      <w:r>
        <w:separator/>
      </w:r>
      <w:r>
        <w:rPr>
          <w:sz w:val="12"/>
        </w:rPr>
      </w:r>
      <w:r>
        <w:rPr>
          <w:sz w:val="12"/>
        </w:rPr>
      </w:r>
    </w:p>
  </w:footnote>
  <w:footnote w:type="continuationSeparator" w:id="0">
    <w:p>
      <w:pPr>
        <w:pBdr/>
        <w:spacing/>
        <w:ind/>
        <w:rPr>
          <w:sz w:val="12"/>
        </w:rPr>
      </w:pPr>
      <w:r>
        <w:continuationSeparator/>
      </w:r>
      <w:r>
        <w:rPr>
          <w:sz w:val="12"/>
        </w:rPr>
      </w:r>
      <w:r>
        <w:rPr>
          <w:sz w:val="12"/>
        </w:rPr>
      </w:r>
    </w:p>
  </w:footnote>
  <w:footnote w:id="2">
    <w:p>
      <w:pPr>
        <w:pStyle w:val="1190"/>
        <w:pBdr/>
        <w:spacing/>
        <w:ind/>
        <w:rPr>
          <w:sz w:val="18"/>
          <w:szCs w:val="18"/>
        </w:rPr>
      </w:pPr>
      <w:r>
        <w:rPr>
          <w:rFonts w:ascii="Calibri" w:hAnsi="Calibri" w:eastAsia="Calibri" w:cs="Calibri"/>
          <w:sz w:val="22"/>
          <w:szCs w:val="22"/>
        </w:rPr>
        <w:footnoteRef/>
      </w:r>
      <w:r>
        <w:rPr>
          <w:rFonts w:ascii="Calibri" w:hAnsi="Calibri" w:eastAsia="Calibri" w:cs="Calibri"/>
          <w:sz w:val="22"/>
          <w:szCs w:val="22"/>
        </w:rPr>
        <w:t xml:space="preserve"> </w:t>
      </w:r>
      <w:r>
        <w:rPr>
          <w:rFonts w:ascii="Calibri" w:hAnsi="Calibri" w:eastAsia="Calibri" w:cs="Calibri"/>
          <w:i/>
          <w:iCs/>
          <w:sz w:val="18"/>
          <w:szCs w:val="18"/>
        </w:rPr>
        <w:t xml:space="preserve">Берутся сведения, указанные по данному виду деятельности в п. 4.2.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  <w:footnote w:id="3">
    <w:p>
      <w:pPr>
        <w:pStyle w:val="1179"/>
        <w:pBdr/>
        <w:spacing/>
        <w:ind/>
        <w:rPr>
          <w:i/>
          <w:iCs/>
          <w:sz w:val="18"/>
          <w:szCs w:val="18"/>
        </w:rPr>
      </w:pPr>
      <w:r>
        <w:rPr>
          <w:rStyle w:val="1152"/>
        </w:rPr>
        <w:footnoteRef/>
      </w:r>
      <w:r>
        <w:t xml:space="preserve"> </w:t>
      </w:r>
      <w:r>
        <w:rPr>
          <w:i/>
          <w:iCs/>
          <w:sz w:val="18"/>
          <w:szCs w:val="18"/>
        </w:rPr>
        <w:t xml:space="preserve">Если в таблице 2.1. предусмотрено разделение учебных занятий на теоретические, практические и лабораторные работы, то в таблицу 2.2. должны быть добавлены соответствующие столбцы</w:t>
      </w:r>
      <w:r>
        <w:rPr>
          <w:i/>
          <w:iCs/>
          <w:sz w:val="18"/>
          <w:szCs w:val="18"/>
        </w:rPr>
      </w:r>
      <w:r>
        <w:rPr>
          <w:i/>
          <w:iCs/>
          <w:sz w:val="18"/>
          <w:szCs w:val="18"/>
        </w:rPr>
      </w:r>
    </w:p>
  </w:footnote>
  <w:footnote w:id="4">
    <w:p>
      <w:pPr>
        <w:pStyle w:val="1179"/>
        <w:pBdr/>
        <w:spacing/>
        <w:ind/>
        <w:jc w:val="both"/>
        <w:rPr>
          <w:i/>
          <w:iCs/>
          <w:sz w:val="18"/>
          <w:szCs w:val="18"/>
          <w:highlight w:val="red"/>
        </w:rPr>
      </w:pPr>
      <w:r>
        <w:rPr>
          <w:rStyle w:val="1152"/>
          <w:i/>
          <w:iCs/>
          <w:sz w:val="18"/>
          <w:szCs w:val="18"/>
        </w:rPr>
        <w:footnoteRef/>
      </w:r>
      <w:r>
        <w:rPr>
          <w:i/>
          <w:iCs/>
          <w:sz w:val="18"/>
          <w:szCs w:val="18"/>
        </w:rPr>
        <w:t xml:space="preserve"> </w:t>
      </w:r>
      <w:r>
        <w:rPr>
          <w:rStyle w:val="1145"/>
          <w:iCs w:val="0"/>
          <w:sz w:val="18"/>
          <w:szCs w:val="18"/>
        </w:rPr>
        <w:t xml:space="preserve">Самостоятельная работа в рамках образовательной программы планируется образовательной организацией.</w:t>
      </w:r>
      <w:r>
        <w:rPr>
          <w:i/>
          <w:iCs/>
          <w:sz w:val="18"/>
          <w:szCs w:val="18"/>
          <w:highlight w:val="red"/>
        </w:rPr>
      </w:r>
      <w:r>
        <w:rPr>
          <w:i/>
          <w:iCs/>
          <w:sz w:val="18"/>
          <w:szCs w:val="18"/>
          <w:highlight w:val="red"/>
        </w:rPr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360" w:left="1069"/>
      </w:pPr>
      <w:rPr>
        <w:rFonts w:hint="default"/>
      </w:rPr>
      <w:start w:val="3"/>
      <w:suff w:val="tab"/>
    </w:lvl>
    <w:lvl w:ilvl="2">
      <w:isLgl w:val="false"/>
      <w:lvlJc w:val="left"/>
      <w:lvlText w:val="%1.%2.%3"/>
      <w:numFmt w:val="decimal"/>
      <w:pPr>
        <w:pBdr/>
        <w:spacing/>
        <w:ind w:hanging="720" w:left="2138"/>
      </w:pPr>
      <w:rPr>
        <w:rFonts w:hint="default"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720" w:left="2847"/>
      </w:pPr>
      <w:rPr>
        <w:rFonts w:hint="default"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80" w:left="3916"/>
      </w:pPr>
      <w:rPr>
        <w:rFonts w:hint="default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080" w:left="4625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440" w:left="5694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440" w:left="6403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1800" w:left="7472"/>
      </w:pPr>
      <w:rPr>
        <w:rFonts w:hint="default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420" w:left="420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20" w:left="1129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2138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2847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916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4625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5694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6403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7472"/>
      </w:pPr>
      <w:rPr>
        <w:rFonts w:hint="default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286" w:left="56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86" w:left="1524"/>
      </w:pPr>
      <w:rPr>
        <w:rFonts w:hint="default"/>
        <w:lang w:val="ru-RU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86" w:left="2489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86" w:left="3454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86" w:left="4418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86" w:left="5383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86" w:left="6348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86" w:left="7313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86" w:left="8277"/>
      </w:pPr>
      <w:rPr>
        <w:rFonts w:hint="default"/>
        <w:lang w:val="ru-RU" w:eastAsia="en-US" w:bidi="ar-SA"/>
      </w:rPr>
      <w:start w:val="0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  <w:lang w:val="ru-RU" w:eastAsia="ru-RU" w:bidi="ru-RU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  <w:lang w:val="ru-RU" w:eastAsia="ru-RU" w:bidi="ru-RU"/>
      </w:rPr>
      <w:start w:val="1"/>
      <w:suff w:val="tab"/>
    </w:lvl>
    <w:lvl w:ilvl="2">
      <w:isLgl w:val="false"/>
      <w:lvlJc w:val="left"/>
      <w:lvlText w:val="鉱缆翸똂缅翸&lt;㼠쉯p똂缅翸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鉱缆翸똂缅翸&lt;㼠쉯p똂缅翸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鉱缆翸똂缅翸&lt;㼠쉯p똂缅翸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鉱缆翸똂缅翸&lt;㼠쉯p똂缅翸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鉱缆翸똂缅翸&lt;㼠쉯p똂缅翸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鉱缆翸똂缅翸&lt;㼠쉯p똂缅翸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鉱缆翸똂缅翸&lt;㼠쉯p똂缅翸"/>
      <w:numFmt w:val="decimal"/>
      <w:pPr>
        <w:pBdr/>
        <w:spacing/>
        <w:ind/>
      </w:pPr>
      <w:rPr/>
      <w:start w:val="0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240" w:left="3096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4"/>
        <w:szCs w:val="24"/>
        <w:lang w:val="ru-RU" w:eastAsia="en-US" w:bidi="ar-SA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23" w:left="155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4"/>
        <w:szCs w:val="24"/>
        <w:lang w:val="ru-RU" w:eastAsia="en-US" w:bidi="ar-SA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50" w:left="1826"/>
        <w:jc w:val="left"/>
      </w:pPr>
      <w:rPr>
        <w:rFonts w:hint="default"/>
        <w:spacing w:val="0"/>
        <w:lang w:val="ru-RU" w:eastAsia="en-US" w:bidi="ar-SA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550" w:left="1740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550" w:left="1820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550" w:left="3100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550" w:left="4494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550" w:left="5888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550" w:left="7282"/>
      </w:pPr>
      <w:rPr>
        <w:rFonts w:hint="default"/>
        <w:lang w:val="ru-RU" w:eastAsia="en-US" w:bidi="ar-SA"/>
      </w:rPr>
      <w:start w:val="0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829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firstLine="0" w:left="0"/>
      </w:pPr>
      <w:rPr>
        <w:rFonts w:ascii="Times New Roman" w:hAnsi="Times New Roman" w:cs="Times New Roman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420" w:left="420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20" w:left="1413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2138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2847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916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4625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5694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6403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7472"/>
      </w:pPr>
      <w:rPr>
        <w:rFonts w:hint="default"/>
      </w:rPr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425" w:left="56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425" w:left="1524"/>
      </w:pPr>
      <w:rPr>
        <w:rFonts w:hint="default"/>
        <w:lang w:val="ru-RU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425" w:left="2489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425" w:left="3454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425" w:left="4418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425" w:left="5383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425" w:left="6348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425" w:left="7313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425" w:left="8277"/>
      </w:pPr>
      <w:rPr>
        <w:rFonts w:hint="default"/>
        <w:lang w:val="ru-RU" w:eastAsia="en-US" w:bidi="ar-SA"/>
      </w:rPr>
      <w:start w:val="0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829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720" w:left="720"/>
      </w:pPr>
      <w:pStyle w:val="1175"/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720" w:left="1440"/>
      </w:pPr>
      <w:rPr>
        <w:rFonts w:cs="Times New Roman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72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72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720" w:left="3600"/>
      </w:pPr>
      <w:rPr>
        <w:rFonts w:cs="Times New Roman"/>
      </w:rPr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72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72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720" w:left="5760"/>
      </w:pPr>
      <w:rPr>
        <w:rFonts w:cs="Times New Roman"/>
      </w:rPr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720" w:left="6480"/>
      </w:pPr>
      <w:rPr>
        <w:rFonts w:cs="Times New Roman"/>
      </w:rPr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600" w:left="1134"/>
      </w:pPr>
      <w:rPr>
        <w:rFonts w:hint="default"/>
      </w:rPr>
      <w:start w:val="2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428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1602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136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231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2844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3018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3552"/>
      </w:pPr>
      <w:rPr>
        <w:rFonts w:hint="default"/>
      </w:rPr>
      <w:start w:val="1"/>
      <w:suff w:val="tab"/>
    </w:lvl>
  </w:abstractNum>
  <w:abstractNum w:abstractNumId="13">
    <w:lvl w:ilvl="0">
      <w:isLgl w:val="false"/>
      <w:lvlJc w:val="left"/>
      <w:lvlText w:val="廬ǳ⊟껒翸隀꫕ᔟ㳢ꗯ闰簜翸똂缅翸āād똂缅翸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14">
    <w:lvl w:ilvl="0">
      <w:isLgl w:val="false"/>
      <w:lvlJc w:val="left"/>
      <w:lvlText w:val="%1"/>
      <w:numFmt w:val="decimal"/>
      <w:pPr>
        <w:pBdr/>
        <w:spacing/>
        <w:ind w:hanging="360" w:left="360"/>
      </w:pPr>
      <w:rPr>
        <w:rFonts w:hint="default" w:eastAsia="Times New Roman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360" w:left="360"/>
      </w:pPr>
      <w:rPr>
        <w:rFonts w:hint="default" w:eastAsia="Times New Roman"/>
      </w:rPr>
      <w:start w:val="1"/>
      <w:suff w:val="tab"/>
    </w:lvl>
    <w:lvl w:ilvl="2">
      <w:isLgl w:val="false"/>
      <w:lvlJc w:val="left"/>
      <w:lvlText w:val="%1.%2.%3"/>
      <w:numFmt w:val="decimal"/>
      <w:pPr>
        <w:pBdr/>
        <w:spacing/>
        <w:ind w:hanging="720" w:left="720"/>
      </w:pPr>
      <w:rPr>
        <w:rFonts w:hint="default" w:eastAsia="Times New Roman"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720" w:left="720"/>
      </w:pPr>
      <w:rPr>
        <w:rFonts w:hint="default" w:eastAsia="Times New Roman"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80" w:left="1080"/>
      </w:pPr>
      <w:rPr>
        <w:rFonts w:hint="default" w:eastAsia="Times New Roman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080" w:left="1080"/>
      </w:pPr>
      <w:rPr>
        <w:rFonts w:hint="default" w:eastAsia="Times New Roman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440" w:left="1440"/>
      </w:pPr>
      <w:rPr>
        <w:rFonts w:hint="default" w:eastAsia="Times New Roman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440" w:left="1440"/>
      </w:pPr>
      <w:rPr>
        <w:rFonts w:hint="default" w:eastAsia="Times New Roman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1800" w:left="1800"/>
      </w:pPr>
      <w:rPr>
        <w:rFonts w:hint="default" w:eastAsia="Times New Roman"/>
      </w:rPr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600" w:left="1134"/>
      </w:pPr>
      <w:rPr>
        <w:rFonts w:hint="default"/>
      </w:rPr>
      <w:start w:val="2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428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1602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136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231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2844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3018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3552"/>
      </w:pPr>
      <w:rPr>
        <w:rFonts w:hint="default"/>
      </w:rPr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360" w:left="142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4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6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8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0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2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4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6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89"/>
      </w:pPr>
      <w:rPr/>
      <w:start w:val="1"/>
      <w:suff w:val="tab"/>
    </w:lvl>
  </w:abstractNum>
  <w:abstractNum w:abstractNumId="17">
    <w:lvl w:ilvl="0">
      <w:isLgl w:val="false"/>
      <w:lvlJc w:val="left"/>
      <w:lvlText w:val="%1"/>
      <w:numFmt w:val="decimal"/>
      <w:pPr>
        <w:pBdr/>
        <w:spacing/>
        <w:ind w:hanging="360" w:left="1080"/>
      </w:pPr>
      <w:rPr>
        <w:rFonts w:hint="default"/>
      </w:rPr>
      <w:start w:val="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18">
    <w:lvl w:ilvl="0">
      <w:isLgl w:val="false"/>
      <w:lvlJc w:val="left"/>
      <w:lvlText w:val="%1."/>
      <w:numFmt w:val="decimal"/>
      <w:pPr>
        <w:pBdr/>
        <w:spacing/>
        <w:ind w:hanging="420" w:left="420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20" w:left="1129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2138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2847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916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4625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5694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6403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7472"/>
      </w:pPr>
      <w:rPr>
        <w:rFonts w:hint="default"/>
      </w:rPr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num w:numId="1">
    <w:abstractNumId w:val="13"/>
  </w:num>
  <w:num w:numId="2">
    <w:abstractNumId w:val="7"/>
  </w:num>
  <w:num w:numId="3">
    <w:abstractNumId w:val="11"/>
  </w:num>
  <w:num w:numId="4">
    <w:abstractNumId w:val="10"/>
  </w:num>
  <w:num w:numId="5">
    <w:abstractNumId w:val="6"/>
  </w:num>
  <w:num w:numId="6">
    <w:abstractNumId w:val="4"/>
  </w:num>
  <w:num w:numId="7">
    <w:abstractNumId w:val="15"/>
  </w:num>
  <w:num w:numId="8">
    <w:abstractNumId w:val="14"/>
  </w:num>
  <w:num w:numId="9">
    <w:abstractNumId w:val="12"/>
  </w:num>
  <w:num w:numId="10">
    <w:abstractNumId w:val="1"/>
  </w:num>
  <w:num w:numId="11">
    <w:abstractNumId w:val="8"/>
  </w:num>
  <w:num w:numId="12">
    <w:abstractNumId w:val="18"/>
  </w:num>
  <w:num w:numId="13">
    <w:abstractNumId w:val="2"/>
  </w:num>
  <w:num w:numId="14">
    <w:abstractNumId w:val="0"/>
  </w:num>
  <w:num w:numId="15">
    <w:abstractNumId w:val="17"/>
  </w:num>
  <w:num w:numId="16">
    <w:abstractNumId w:val="16"/>
  </w:num>
  <w:num w:numId="17">
    <w:abstractNumId w:val="3"/>
  </w:num>
  <w:num w:numId="18">
    <w:abstractNumId w:val="9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967" w:default="1">
    <w:name w:val="Normal"/>
    <w:qFormat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8">
    <w:name w:val="Heading 1"/>
    <w:basedOn w:val="967"/>
    <w:next w:val="967"/>
    <w:link w:val="1147"/>
    <w:qFormat/>
    <w:pPr>
      <w:keepNext w:val="true"/>
      <w:pBdr/>
      <w:spacing/>
      <w:ind w:firstLine="284"/>
      <w:outlineLvl w:val="0"/>
    </w:pPr>
  </w:style>
  <w:style w:type="paragraph" w:styleId="969">
    <w:name w:val="Heading 2"/>
    <w:basedOn w:val="967"/>
    <w:next w:val="967"/>
    <w:link w:val="1148"/>
    <w:semiHidden/>
    <w:unhideWhenUsed/>
    <w:qFormat/>
    <w:pPr>
      <w:keepNext w:val="true"/>
      <w:pBdr/>
      <w:spacing w:after="60" w:before="240"/>
      <w:ind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970">
    <w:name w:val="Heading 3"/>
    <w:basedOn w:val="967"/>
    <w:next w:val="967"/>
    <w:link w:val="1193"/>
    <w:uiPriority w:val="9"/>
    <w:semiHidden/>
    <w:unhideWhenUsed/>
    <w:qFormat/>
    <w:pPr>
      <w:keepNext w:val="true"/>
      <w:keepLines w:val="true"/>
      <w:pBdr/>
      <w:spacing w:before="40"/>
      <w:ind/>
      <w:outlineLvl w:val="2"/>
    </w:pPr>
    <w:rPr>
      <w:rFonts w:asciiTheme="majorHAnsi" w:hAnsiTheme="majorHAnsi" w:eastAsiaTheme="majorEastAsia" w:cstheme="majorBidi"/>
      <w:color w:val="1f4d78" w:themeColor="accent1" w:themeShade="7F"/>
    </w:rPr>
  </w:style>
  <w:style w:type="paragraph" w:styleId="971">
    <w:name w:val="Heading 4"/>
    <w:basedOn w:val="967"/>
    <w:next w:val="967"/>
    <w:link w:val="111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972">
    <w:name w:val="Heading 5"/>
    <w:basedOn w:val="967"/>
    <w:next w:val="967"/>
    <w:link w:val="111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973">
    <w:name w:val="Heading 6"/>
    <w:basedOn w:val="967"/>
    <w:next w:val="967"/>
    <w:link w:val="1120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74">
    <w:name w:val="Heading 7"/>
    <w:basedOn w:val="967"/>
    <w:next w:val="967"/>
    <w:link w:val="1121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75">
    <w:name w:val="Heading 8"/>
    <w:basedOn w:val="967"/>
    <w:next w:val="967"/>
    <w:link w:val="1122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76">
    <w:name w:val="Heading 9"/>
    <w:basedOn w:val="967"/>
    <w:next w:val="967"/>
    <w:link w:val="1123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77" w:default="1">
    <w:name w:val="Default Paragraph Font"/>
    <w:uiPriority w:val="1"/>
    <w:semiHidden/>
    <w:unhideWhenUsed/>
    <w:pPr>
      <w:pBdr/>
      <w:spacing/>
      <w:ind/>
    </w:pPr>
  </w:style>
  <w:style w:type="table" w:styleId="97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9" w:default="1">
    <w:name w:val="No List"/>
    <w:uiPriority w:val="99"/>
    <w:semiHidden/>
    <w:unhideWhenUsed/>
    <w:pPr>
      <w:pBdr/>
      <w:spacing/>
      <w:ind/>
    </w:pPr>
  </w:style>
  <w:style w:type="character" w:styleId="980" w:customStyle="1">
    <w:name w:val="Heading 4 Char"/>
    <w:basedOn w:val="977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981" w:customStyle="1">
    <w:name w:val="Heading 5 Char"/>
    <w:basedOn w:val="977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982" w:customStyle="1">
    <w:name w:val="Heading 6 Char"/>
    <w:basedOn w:val="97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83" w:customStyle="1">
    <w:name w:val="Heading 7 Char"/>
    <w:basedOn w:val="97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84" w:customStyle="1">
    <w:name w:val="Heading 8 Char"/>
    <w:basedOn w:val="97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85" w:customStyle="1">
    <w:name w:val="Heading 9 Char"/>
    <w:basedOn w:val="97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86" w:customStyle="1">
    <w:name w:val="Title Char"/>
    <w:basedOn w:val="97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87" w:customStyle="1">
    <w:name w:val="Quote Char"/>
    <w:basedOn w:val="977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88" w:customStyle="1">
    <w:name w:val="Intense Quote Char"/>
    <w:basedOn w:val="977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989" w:customStyle="1">
    <w:name w:val="Endnote Text Char"/>
    <w:basedOn w:val="977"/>
    <w:uiPriority w:val="99"/>
    <w:semiHidden/>
    <w:pPr>
      <w:pBdr/>
      <w:spacing/>
      <w:ind/>
    </w:pPr>
    <w:rPr>
      <w:sz w:val="20"/>
      <w:szCs w:val="20"/>
    </w:rPr>
  </w:style>
  <w:style w:type="table" w:styleId="990" w:customStyle="1">
    <w:name w:val="Table Grid Light"/>
    <w:basedOn w:val="978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>
    <w:name w:val="Plain Table 1"/>
    <w:basedOn w:val="978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>
    <w:name w:val="Plain Table 2"/>
    <w:basedOn w:val="978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>
    <w:name w:val="Plain Table 3"/>
    <w:basedOn w:val="97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>
    <w:name w:val="Plain Table 4"/>
    <w:basedOn w:val="97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>
    <w:name w:val="Plain Table 5"/>
    <w:basedOn w:val="97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>
    <w:name w:val="Grid Table 1 Light"/>
    <w:basedOn w:val="978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 w:customStyle="1">
    <w:name w:val="Grid Table 1 Light - Accent 1"/>
    <w:basedOn w:val="978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 w:customStyle="1">
    <w:name w:val="Grid Table 1 Light - Accent 2"/>
    <w:basedOn w:val="978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 w:customStyle="1">
    <w:name w:val="Grid Table 1 Light - Accent 3"/>
    <w:basedOn w:val="978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 w:customStyle="1">
    <w:name w:val="Grid Table 1 Light - Accent 4"/>
    <w:basedOn w:val="978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customStyle="1">
    <w:name w:val="Grid Table 1 Light - Accent 5"/>
    <w:basedOn w:val="978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 w:customStyle="1">
    <w:name w:val="Grid Table 1 Light - Accent 6"/>
    <w:basedOn w:val="978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>
    <w:name w:val="Grid Table 2"/>
    <w:basedOn w:val="978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 w:customStyle="1">
    <w:name w:val="Grid Table 2 - Accent 1"/>
    <w:basedOn w:val="978"/>
    <w:uiPriority w:val="99"/>
    <w:pPr>
      <w:pBdr/>
      <w:spacing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 w:customStyle="1">
    <w:name w:val="Grid Table 2 - Accent 2"/>
    <w:basedOn w:val="978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 w:customStyle="1">
    <w:name w:val="Grid Table 2 - Accent 3"/>
    <w:basedOn w:val="978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 w:customStyle="1">
    <w:name w:val="Grid Table 2 - Accent 4"/>
    <w:basedOn w:val="978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 w:customStyle="1">
    <w:name w:val="Grid Table 2 - Accent 5"/>
    <w:basedOn w:val="978"/>
    <w:uiPriority w:val="99"/>
    <w:pPr>
      <w:pBdr/>
      <w:spacing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 w:customStyle="1">
    <w:name w:val="Grid Table 2 - Accent 6"/>
    <w:basedOn w:val="978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>
    <w:name w:val="Grid Table 3"/>
    <w:basedOn w:val="978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 w:customStyle="1">
    <w:name w:val="Grid Table 3 - Accent 1"/>
    <w:basedOn w:val="978"/>
    <w:uiPriority w:val="99"/>
    <w:pPr>
      <w:pBdr/>
      <w:spacing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 w:customStyle="1">
    <w:name w:val="Grid Table 3 - Accent 2"/>
    <w:basedOn w:val="978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 w:customStyle="1">
    <w:name w:val="Grid Table 3 - Accent 3"/>
    <w:basedOn w:val="978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 w:customStyle="1">
    <w:name w:val="Grid Table 3 - Accent 4"/>
    <w:basedOn w:val="978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 w:customStyle="1">
    <w:name w:val="Grid Table 3 - Accent 5"/>
    <w:basedOn w:val="978"/>
    <w:uiPriority w:val="99"/>
    <w:pPr>
      <w:pBdr/>
      <w:spacing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 w:customStyle="1">
    <w:name w:val="Grid Table 3 - Accent 6"/>
    <w:basedOn w:val="978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>
    <w:name w:val="Grid Table 4"/>
    <w:basedOn w:val="978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 w:customStyle="1">
    <w:name w:val="Grid Table 4 - Accent 1"/>
    <w:basedOn w:val="978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 w:customStyle="1">
    <w:name w:val="Grid Table 4 - Accent 2"/>
    <w:basedOn w:val="978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 w:customStyle="1">
    <w:name w:val="Grid Table 4 - Accent 3"/>
    <w:basedOn w:val="978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 w:customStyle="1">
    <w:name w:val="Grid Table 4 - Accent 4"/>
    <w:basedOn w:val="978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 w:customStyle="1">
    <w:name w:val="Grid Table 4 - Accent 5"/>
    <w:basedOn w:val="978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 w:customStyle="1">
    <w:name w:val="Grid Table 4 - Accent 6"/>
    <w:basedOn w:val="978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>
    <w:name w:val="Grid Table 5 Dark"/>
    <w:basedOn w:val="978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 w:customStyle="1">
    <w:name w:val="Grid Table 5 Dark- Accent 1"/>
    <w:basedOn w:val="978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6" w:customStyle="1">
    <w:name w:val="Grid Table 5 Dark - Accent 2"/>
    <w:basedOn w:val="978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7" w:customStyle="1">
    <w:name w:val="Grid Table 5 Dark - Accent 3"/>
    <w:basedOn w:val="978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8" w:customStyle="1">
    <w:name w:val="Grid Table 5 Dark- Accent 4"/>
    <w:basedOn w:val="978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9" w:customStyle="1">
    <w:name w:val="Grid Table 5 Dark - Accent 5"/>
    <w:basedOn w:val="978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0" w:customStyle="1">
    <w:name w:val="Grid Table 5 Dark - Accent 6"/>
    <w:basedOn w:val="978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1">
    <w:name w:val="Grid Table 6 Colorful"/>
    <w:basedOn w:val="978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2" w:customStyle="1">
    <w:name w:val="Grid Table 6 Colorful - Accent 1"/>
    <w:basedOn w:val="978"/>
    <w:uiPriority w:val="99"/>
    <w:pPr>
      <w:pBdr/>
      <w:spacing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3" w:customStyle="1">
    <w:name w:val="Grid Table 6 Colorful - Accent 2"/>
    <w:basedOn w:val="978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4" w:customStyle="1">
    <w:name w:val="Grid Table 6 Colorful - Accent 3"/>
    <w:basedOn w:val="978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5" w:customStyle="1">
    <w:name w:val="Grid Table 6 Colorful - Accent 4"/>
    <w:basedOn w:val="978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6" w:customStyle="1">
    <w:name w:val="Grid Table 6 Colorful - Accent 5"/>
    <w:basedOn w:val="978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7" w:customStyle="1">
    <w:name w:val="Grid Table 6 Colorful - Accent 6"/>
    <w:basedOn w:val="978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8">
    <w:name w:val="Grid Table 7 Colorful"/>
    <w:basedOn w:val="978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9" w:customStyle="1">
    <w:name w:val="Grid Table 7 Colorful - Accent 1"/>
    <w:basedOn w:val="978"/>
    <w:uiPriority w:val="99"/>
    <w:pPr>
      <w:pBdr/>
      <w:spacing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0" w:customStyle="1">
    <w:name w:val="Grid Table 7 Colorful - Accent 2"/>
    <w:basedOn w:val="978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1" w:customStyle="1">
    <w:name w:val="Grid Table 7 Colorful - Accent 3"/>
    <w:basedOn w:val="978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2" w:customStyle="1">
    <w:name w:val="Grid Table 7 Colorful - Accent 4"/>
    <w:basedOn w:val="978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3" w:customStyle="1">
    <w:name w:val="Grid Table 7 Colorful - Accent 5"/>
    <w:basedOn w:val="978"/>
    <w:uiPriority w:val="99"/>
    <w:pPr>
      <w:pBdr/>
      <w:spacing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4" w:customStyle="1">
    <w:name w:val="Grid Table 7 Colorful - Accent 6"/>
    <w:basedOn w:val="978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5">
    <w:name w:val="List Table 1 Light"/>
    <w:basedOn w:val="97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6" w:customStyle="1">
    <w:name w:val="List Table 1 Light - Accent 1"/>
    <w:basedOn w:val="97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7" w:customStyle="1">
    <w:name w:val="List Table 1 Light - Accent 2"/>
    <w:basedOn w:val="97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8" w:customStyle="1">
    <w:name w:val="List Table 1 Light - Accent 3"/>
    <w:basedOn w:val="97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9" w:customStyle="1">
    <w:name w:val="List Table 1 Light - Accent 4"/>
    <w:basedOn w:val="97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0" w:customStyle="1">
    <w:name w:val="List Table 1 Light - Accent 5"/>
    <w:basedOn w:val="97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1" w:customStyle="1">
    <w:name w:val="List Table 1 Light - Accent 6"/>
    <w:basedOn w:val="97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2">
    <w:name w:val="List Table 2"/>
    <w:basedOn w:val="978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3" w:customStyle="1">
    <w:name w:val="List Table 2 - Accent 1"/>
    <w:basedOn w:val="978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4" w:customStyle="1">
    <w:name w:val="List Table 2 - Accent 2"/>
    <w:basedOn w:val="978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5" w:customStyle="1">
    <w:name w:val="List Table 2 - Accent 3"/>
    <w:basedOn w:val="978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6" w:customStyle="1">
    <w:name w:val="List Table 2 - Accent 4"/>
    <w:basedOn w:val="978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7" w:customStyle="1">
    <w:name w:val="List Table 2 - Accent 5"/>
    <w:basedOn w:val="978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8" w:customStyle="1">
    <w:name w:val="List Table 2 - Accent 6"/>
    <w:basedOn w:val="978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9">
    <w:name w:val="List Table 3"/>
    <w:basedOn w:val="978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0" w:customStyle="1">
    <w:name w:val="List Table 3 - Accent 1"/>
    <w:basedOn w:val="978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1" w:customStyle="1">
    <w:name w:val="List Table 3 - Accent 2"/>
    <w:basedOn w:val="978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2" w:customStyle="1">
    <w:name w:val="List Table 3 - Accent 3"/>
    <w:basedOn w:val="978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3" w:customStyle="1">
    <w:name w:val="List Table 3 - Accent 4"/>
    <w:basedOn w:val="978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4" w:customStyle="1">
    <w:name w:val="List Table 3 - Accent 5"/>
    <w:basedOn w:val="978"/>
    <w:uiPriority w:val="99"/>
    <w:pPr>
      <w:pBdr/>
      <w:spacing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5" w:customStyle="1">
    <w:name w:val="List Table 3 - Accent 6"/>
    <w:basedOn w:val="978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6">
    <w:name w:val="List Table 4"/>
    <w:basedOn w:val="978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7" w:customStyle="1">
    <w:name w:val="List Table 4 - Accent 1"/>
    <w:basedOn w:val="978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8" w:customStyle="1">
    <w:name w:val="List Table 4 - Accent 2"/>
    <w:basedOn w:val="978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9" w:customStyle="1">
    <w:name w:val="List Table 4 - Accent 3"/>
    <w:basedOn w:val="978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0" w:customStyle="1">
    <w:name w:val="List Table 4 - Accent 4"/>
    <w:basedOn w:val="978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1" w:customStyle="1">
    <w:name w:val="List Table 4 - Accent 5"/>
    <w:basedOn w:val="978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2" w:customStyle="1">
    <w:name w:val="List Table 4 - Accent 6"/>
    <w:basedOn w:val="978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3">
    <w:name w:val="List Table 5 Dark"/>
    <w:basedOn w:val="978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4" w:customStyle="1">
    <w:name w:val="List Table 5 Dark - Accent 1"/>
    <w:basedOn w:val="978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5" w:customStyle="1">
    <w:name w:val="List Table 5 Dark - Accent 2"/>
    <w:basedOn w:val="978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6" w:customStyle="1">
    <w:name w:val="List Table 5 Dark - Accent 3"/>
    <w:basedOn w:val="978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7" w:customStyle="1">
    <w:name w:val="List Table 5 Dark - Accent 4"/>
    <w:basedOn w:val="978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8" w:customStyle="1">
    <w:name w:val="List Table 5 Dark - Accent 5"/>
    <w:basedOn w:val="978"/>
    <w:uiPriority w:val="99"/>
    <w:pPr>
      <w:pBdr/>
      <w:spacing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9" w:customStyle="1">
    <w:name w:val="List Table 5 Dark - Accent 6"/>
    <w:basedOn w:val="978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0">
    <w:name w:val="List Table 6 Colorful"/>
    <w:basedOn w:val="978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1" w:customStyle="1">
    <w:name w:val="List Table 6 Colorful - Accent 1"/>
    <w:basedOn w:val="978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2" w:customStyle="1">
    <w:name w:val="List Table 6 Colorful - Accent 2"/>
    <w:basedOn w:val="978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3" w:customStyle="1">
    <w:name w:val="List Table 6 Colorful - Accent 3"/>
    <w:basedOn w:val="978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4" w:customStyle="1">
    <w:name w:val="List Table 6 Colorful - Accent 4"/>
    <w:basedOn w:val="978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5" w:customStyle="1">
    <w:name w:val="List Table 6 Colorful - Accent 5"/>
    <w:basedOn w:val="978"/>
    <w:uiPriority w:val="99"/>
    <w:pPr>
      <w:pBdr/>
      <w:spacing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6" w:customStyle="1">
    <w:name w:val="List Table 6 Colorful - Accent 6"/>
    <w:basedOn w:val="978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7">
    <w:name w:val="List Table 7 Colorful"/>
    <w:basedOn w:val="978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8" w:customStyle="1">
    <w:name w:val="List Table 7 Colorful - Accent 1"/>
    <w:basedOn w:val="978"/>
    <w:uiPriority w:val="99"/>
    <w:pPr>
      <w:pBdr/>
      <w:spacing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9" w:customStyle="1">
    <w:name w:val="List Table 7 Colorful - Accent 2"/>
    <w:basedOn w:val="978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0" w:customStyle="1">
    <w:name w:val="List Table 7 Colorful - Accent 3"/>
    <w:basedOn w:val="978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1" w:customStyle="1">
    <w:name w:val="List Table 7 Colorful - Accent 4"/>
    <w:basedOn w:val="978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2" w:customStyle="1">
    <w:name w:val="List Table 7 Colorful - Accent 5"/>
    <w:basedOn w:val="978"/>
    <w:uiPriority w:val="99"/>
    <w:pPr>
      <w:pBdr/>
      <w:spacing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3" w:customStyle="1">
    <w:name w:val="List Table 7 Colorful - Accent 6"/>
    <w:basedOn w:val="978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4" w:customStyle="1">
    <w:name w:val="Lined - Accent"/>
    <w:basedOn w:val="978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5" w:customStyle="1">
    <w:name w:val="Lined - Accent 1"/>
    <w:basedOn w:val="978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6" w:customStyle="1">
    <w:name w:val="Lined - Accent 2"/>
    <w:basedOn w:val="978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7" w:customStyle="1">
    <w:name w:val="Lined - Accent 3"/>
    <w:basedOn w:val="978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8" w:customStyle="1">
    <w:name w:val="Lined - Accent 4"/>
    <w:basedOn w:val="978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9" w:customStyle="1">
    <w:name w:val="Lined - Accent 5"/>
    <w:basedOn w:val="978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0" w:customStyle="1">
    <w:name w:val="Lined - Accent 6"/>
    <w:basedOn w:val="978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1" w:customStyle="1">
    <w:name w:val="Bordered &amp; Lined - Accent"/>
    <w:basedOn w:val="978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2" w:customStyle="1">
    <w:name w:val="Bordered &amp; Lined - Accent 1"/>
    <w:basedOn w:val="978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3" w:customStyle="1">
    <w:name w:val="Bordered &amp; Lined - Accent 2"/>
    <w:basedOn w:val="978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4" w:customStyle="1">
    <w:name w:val="Bordered &amp; Lined - Accent 3"/>
    <w:basedOn w:val="978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5" w:customStyle="1">
    <w:name w:val="Bordered &amp; Lined - Accent 4"/>
    <w:basedOn w:val="978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6" w:customStyle="1">
    <w:name w:val="Bordered &amp; Lined - Accent 5"/>
    <w:basedOn w:val="978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7" w:customStyle="1">
    <w:name w:val="Bordered &amp; Lined - Accent 6"/>
    <w:basedOn w:val="978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8" w:customStyle="1">
    <w:name w:val="Bordered"/>
    <w:basedOn w:val="978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9" w:customStyle="1">
    <w:name w:val="Bordered - Accent 1"/>
    <w:basedOn w:val="978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0" w:customStyle="1">
    <w:name w:val="Bordered - Accent 2"/>
    <w:basedOn w:val="978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1" w:customStyle="1">
    <w:name w:val="Bordered - Accent 3"/>
    <w:basedOn w:val="978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2" w:customStyle="1">
    <w:name w:val="Bordered - Accent 4"/>
    <w:basedOn w:val="978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3" w:customStyle="1">
    <w:name w:val="Bordered - Accent 5"/>
    <w:basedOn w:val="978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4" w:customStyle="1">
    <w:name w:val="Bordered - Accent 6"/>
    <w:basedOn w:val="978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115" w:customStyle="1">
    <w:name w:val="Heading 1 Char"/>
    <w:basedOn w:val="977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1116" w:customStyle="1">
    <w:name w:val="Heading 2 Char"/>
    <w:basedOn w:val="977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1117" w:customStyle="1">
    <w:name w:val="Heading 3 Char"/>
    <w:basedOn w:val="977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1118" w:customStyle="1">
    <w:name w:val="Заголовок 4 Знак"/>
    <w:basedOn w:val="977"/>
    <w:link w:val="971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1119" w:customStyle="1">
    <w:name w:val="Заголовок 5 Знак"/>
    <w:basedOn w:val="977"/>
    <w:link w:val="972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1120" w:customStyle="1">
    <w:name w:val="Заголовок 6 Знак"/>
    <w:basedOn w:val="977"/>
    <w:link w:val="97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121" w:customStyle="1">
    <w:name w:val="Заголовок 7 Знак"/>
    <w:basedOn w:val="977"/>
    <w:link w:val="97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122" w:customStyle="1">
    <w:name w:val="Заголовок 8 Знак"/>
    <w:basedOn w:val="977"/>
    <w:link w:val="97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123" w:customStyle="1">
    <w:name w:val="Заголовок 9 Знак"/>
    <w:basedOn w:val="977"/>
    <w:link w:val="97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124" w:customStyle="1">
    <w:name w:val="Заголовок Знак"/>
    <w:basedOn w:val="977"/>
    <w:link w:val="116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125" w:customStyle="1">
    <w:name w:val="Subtitle Char"/>
    <w:basedOn w:val="9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126">
    <w:name w:val="Quote"/>
    <w:basedOn w:val="967"/>
    <w:next w:val="967"/>
    <w:link w:val="112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127" w:customStyle="1">
    <w:name w:val="Цитата 2 Знак"/>
    <w:basedOn w:val="977"/>
    <w:link w:val="112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128">
    <w:name w:val="Intense Emphasis"/>
    <w:basedOn w:val="977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1129">
    <w:name w:val="Intense Quote"/>
    <w:basedOn w:val="967"/>
    <w:next w:val="967"/>
    <w:link w:val="1130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1130" w:customStyle="1">
    <w:name w:val="Выделенная цитата Знак"/>
    <w:basedOn w:val="977"/>
    <w:link w:val="1129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1131">
    <w:name w:val="Intense Reference"/>
    <w:basedOn w:val="977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1132">
    <w:name w:val="Subtle Emphasis"/>
    <w:basedOn w:val="97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133">
    <w:name w:val="Subtle Reference"/>
    <w:basedOn w:val="97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134">
    <w:name w:val="Book Title"/>
    <w:basedOn w:val="97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135" w:customStyle="1">
    <w:name w:val="Header Char"/>
    <w:basedOn w:val="977"/>
    <w:uiPriority w:val="99"/>
    <w:pPr>
      <w:pBdr/>
      <w:spacing/>
      <w:ind/>
    </w:pPr>
  </w:style>
  <w:style w:type="character" w:styleId="1136" w:customStyle="1">
    <w:name w:val="Footer Char"/>
    <w:basedOn w:val="977"/>
    <w:uiPriority w:val="99"/>
    <w:pPr>
      <w:pBdr/>
      <w:spacing/>
      <w:ind/>
    </w:pPr>
  </w:style>
  <w:style w:type="character" w:styleId="1137" w:customStyle="1">
    <w:name w:val="Footnote Text Char"/>
    <w:basedOn w:val="977"/>
    <w:uiPriority w:val="99"/>
    <w:semiHidden/>
    <w:pPr>
      <w:pBdr/>
      <w:spacing/>
      <w:ind/>
    </w:pPr>
    <w:rPr>
      <w:sz w:val="20"/>
      <w:szCs w:val="20"/>
    </w:rPr>
  </w:style>
  <w:style w:type="paragraph" w:styleId="1138">
    <w:name w:val="endnote text"/>
    <w:basedOn w:val="967"/>
    <w:link w:val="1139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1139" w:customStyle="1">
    <w:name w:val="Текст концевой сноски Знак"/>
    <w:basedOn w:val="977"/>
    <w:link w:val="1138"/>
    <w:uiPriority w:val="99"/>
    <w:semiHidden/>
    <w:pPr>
      <w:pBdr/>
      <w:spacing/>
      <w:ind/>
    </w:pPr>
    <w:rPr>
      <w:sz w:val="20"/>
      <w:szCs w:val="20"/>
    </w:rPr>
  </w:style>
  <w:style w:type="paragraph" w:styleId="1140">
    <w:name w:val="TOC Heading"/>
    <w:uiPriority w:val="39"/>
    <w:unhideWhenUsed/>
    <w:pPr>
      <w:pBdr/>
      <w:spacing/>
      <w:ind/>
    </w:pPr>
  </w:style>
  <w:style w:type="paragraph" w:styleId="1141">
    <w:name w:val="table of figures"/>
    <w:basedOn w:val="967"/>
    <w:next w:val="967"/>
    <w:uiPriority w:val="99"/>
    <w:unhideWhenUsed/>
    <w:pPr>
      <w:pBdr/>
      <w:spacing/>
      <w:ind/>
    </w:pPr>
  </w:style>
  <w:style w:type="character" w:styleId="1142" w:customStyle="1">
    <w:name w:val="Подзаголовок Знак"/>
    <w:basedOn w:val="977"/>
    <w:link w:val="1168"/>
    <w:qFormat/>
    <w:pPr>
      <w:pBdr/>
      <w:spacing/>
      <w:ind/>
    </w:pPr>
    <w:rPr>
      <w:rFonts w:ascii="Cambria" w:hAnsi="Cambria" w:eastAsia="Times New Roman" w:cs="Times New Roman"/>
      <w:sz w:val="24"/>
      <w:szCs w:val="24"/>
      <w:lang w:eastAsia="ru-RU"/>
    </w:rPr>
  </w:style>
  <w:style w:type="character" w:styleId="1143" w:customStyle="1">
    <w:name w:val="Верхний колонтитул Знак"/>
    <w:basedOn w:val="977"/>
    <w:link w:val="1170"/>
    <w:uiPriority w:val="99"/>
    <w:qFormat/>
    <w:pPr>
      <w:pBdr/>
      <w:spacing/>
      <w:ind/>
    </w:pPr>
    <w:rPr>
      <w:rFonts w:ascii="Times New Roman" w:hAnsi="Times New Roman" w:cs="Times New Roman" w:eastAsiaTheme="minorEastAsia"/>
      <w:sz w:val="20"/>
      <w:szCs w:val="20"/>
      <w:lang w:eastAsia="ru-RU"/>
    </w:rPr>
  </w:style>
  <w:style w:type="character" w:styleId="1144" w:customStyle="1">
    <w:name w:val="Нижний колонтитул Знак"/>
    <w:basedOn w:val="977"/>
    <w:link w:val="1171"/>
    <w:uiPriority w:val="99"/>
    <w:qFormat/>
    <w:pPr>
      <w:pBdr/>
      <w:spacing/>
      <w:ind/>
    </w:pPr>
    <w:rPr>
      <w:rFonts w:ascii="Times New Roman" w:hAnsi="Times New Roman" w:cs="Times New Roman" w:eastAsiaTheme="minorEastAsia"/>
      <w:sz w:val="20"/>
      <w:szCs w:val="20"/>
      <w:lang w:eastAsia="ru-RU"/>
    </w:rPr>
  </w:style>
  <w:style w:type="character" w:styleId="1145">
    <w:name w:val="Emphasis"/>
    <w:qFormat/>
    <w:pPr>
      <w:pBdr/>
      <w:spacing/>
      <w:ind/>
    </w:pPr>
    <w:rPr>
      <w:i/>
      <w:iCs/>
    </w:rPr>
  </w:style>
  <w:style w:type="character" w:styleId="1146">
    <w:name w:val="page number"/>
    <w:basedOn w:val="977"/>
    <w:qFormat/>
    <w:pPr>
      <w:pBdr/>
      <w:spacing/>
      <w:ind/>
    </w:pPr>
  </w:style>
  <w:style w:type="character" w:styleId="1147" w:customStyle="1">
    <w:name w:val="Заголовок 1 Знак"/>
    <w:basedOn w:val="977"/>
    <w:link w:val="968"/>
    <w:qFormat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48" w:customStyle="1">
    <w:name w:val="Заголовок 2 Знак"/>
    <w:basedOn w:val="977"/>
    <w:link w:val="969"/>
    <w:semiHidden/>
    <w:qFormat/>
    <w:pPr>
      <w:pBdr/>
      <w:spacing/>
      <w:ind/>
    </w:pPr>
    <w:rPr>
      <w:rFonts w:ascii="Calibri Light" w:hAnsi="Calibri Light" w:eastAsia="Times New Roman" w:cs="Times New Roman"/>
      <w:b/>
      <w:bCs/>
      <w:i/>
      <w:iCs/>
      <w:sz w:val="28"/>
      <w:szCs w:val="28"/>
    </w:rPr>
  </w:style>
  <w:style w:type="character" w:styleId="1149" w:customStyle="1">
    <w:name w:val="Основной текст 2 Знак"/>
    <w:basedOn w:val="977"/>
    <w:link w:val="1177"/>
    <w:qFormat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50" w:customStyle="1">
    <w:name w:val="Текст сноски Знак"/>
    <w:basedOn w:val="977"/>
    <w:link w:val="1179"/>
    <w:uiPriority w:val="99"/>
    <w:qFormat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151" w:customStyle="1">
    <w:name w:val="Символ сноски"/>
    <w:semiHidden/>
    <w:qFormat/>
    <w:pPr>
      <w:pBdr/>
      <w:spacing/>
      <w:ind/>
    </w:pPr>
    <w:rPr>
      <w:vertAlign w:val="superscript"/>
    </w:rPr>
  </w:style>
  <w:style w:type="character" w:styleId="1152">
    <w:name w:val="footnote reference"/>
    <w:link w:val="1197"/>
    <w:uiPriority w:val="99"/>
    <w:pPr>
      <w:pBdr/>
      <w:spacing/>
      <w:ind/>
    </w:pPr>
    <w:rPr>
      <w:vertAlign w:val="superscript"/>
    </w:rPr>
  </w:style>
  <w:style w:type="character" w:styleId="1153">
    <w:name w:val="Hyperlink"/>
    <w:uiPriority w:val="99"/>
    <w:pPr>
      <w:pBdr/>
      <w:spacing/>
      <w:ind/>
    </w:pPr>
    <w:rPr>
      <w:color w:val="0000ff"/>
      <w:u w:val="single"/>
    </w:rPr>
  </w:style>
  <w:style w:type="character" w:styleId="1154">
    <w:name w:val="Strong"/>
    <w:uiPriority w:val="22"/>
    <w:qFormat/>
    <w:pPr>
      <w:pBdr/>
      <w:spacing/>
      <w:ind/>
    </w:pPr>
    <w:rPr>
      <w:b/>
      <w:bCs/>
    </w:rPr>
  </w:style>
  <w:style w:type="character" w:styleId="1155" w:customStyle="1">
    <w:name w:val="apple-converted-space"/>
    <w:qFormat/>
    <w:pPr>
      <w:pBdr/>
      <w:spacing/>
      <w:ind/>
    </w:pPr>
  </w:style>
  <w:style w:type="character" w:styleId="1156">
    <w:name w:val="FollowedHyperlink"/>
    <w:basedOn w:val="97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1157" w:customStyle="1">
    <w:name w:val="Текст выноски Знак"/>
    <w:basedOn w:val="977"/>
    <w:link w:val="1181"/>
    <w:uiPriority w:val="99"/>
    <w:semiHidden/>
    <w:qFormat/>
    <w:pPr>
      <w:pBdr/>
      <w:spacing/>
      <w:ind/>
    </w:pPr>
    <w:rPr>
      <w:rFonts w:ascii="Tahoma" w:hAnsi="Tahoma" w:cs="Tahoma" w:eastAsiaTheme="minorEastAsia"/>
      <w:sz w:val="16"/>
      <w:szCs w:val="16"/>
      <w:lang w:eastAsia="ru-RU"/>
    </w:rPr>
  </w:style>
  <w:style w:type="character" w:styleId="1158" w:customStyle="1">
    <w:name w:val="c1"/>
    <w:basedOn w:val="977"/>
    <w:qFormat/>
    <w:pPr>
      <w:pBdr/>
      <w:spacing/>
      <w:ind/>
    </w:pPr>
  </w:style>
  <w:style w:type="character" w:styleId="1159">
    <w:name w:val="Unresolved Mention"/>
    <w:basedOn w:val="977"/>
    <w:uiPriority w:val="99"/>
    <w:semiHidden/>
    <w:unhideWhenUsed/>
    <w:qFormat/>
    <w:pPr>
      <w:pBdr/>
      <w:spacing/>
      <w:ind/>
    </w:pPr>
    <w:rPr>
      <w:color w:val="605e5c"/>
      <w:shd w:val="clear" w:color="auto" w:fill="e1dfdd"/>
    </w:rPr>
  </w:style>
  <w:style w:type="character" w:styleId="1160" w:customStyle="1">
    <w:name w:val="Абзац списка Знак"/>
    <w:link w:val="1183"/>
    <w:uiPriority w:val="34"/>
    <w:qFormat/>
    <w:pPr>
      <w:pBdr/>
      <w:spacing/>
      <w:ind/>
    </w:pPr>
    <w:rPr>
      <w:rFonts w:ascii="Times New Roman" w:hAnsi="Times New Roman" w:cs="Times New Roman" w:eastAsiaTheme="minorEastAsia"/>
      <w:sz w:val="20"/>
      <w:szCs w:val="20"/>
      <w:lang w:eastAsia="ru-RU"/>
    </w:rPr>
  </w:style>
  <w:style w:type="character" w:styleId="1161">
    <w:name w:val="endnote reference"/>
    <w:pPr>
      <w:pBdr/>
      <w:spacing/>
      <w:ind/>
    </w:pPr>
    <w:rPr>
      <w:vertAlign w:val="superscript"/>
    </w:rPr>
  </w:style>
  <w:style w:type="character" w:styleId="1162" w:customStyle="1">
    <w:name w:val="Символ концевой сноски"/>
    <w:qFormat/>
    <w:pPr>
      <w:pBdr/>
      <w:spacing/>
      <w:ind/>
    </w:pPr>
  </w:style>
  <w:style w:type="paragraph" w:styleId="1163">
    <w:name w:val="Title"/>
    <w:basedOn w:val="967"/>
    <w:next w:val="1164"/>
    <w:link w:val="1124"/>
    <w:qFormat/>
    <w:pPr>
      <w:keepNext w:val="true"/>
      <w:pBdr/>
      <w:spacing w:after="120" w:before="240"/>
      <w:ind/>
    </w:pPr>
    <w:rPr>
      <w:rFonts w:ascii="Carlito" w:hAnsi="Carlito" w:eastAsia="DejaVu Sans" w:cs="DejaVu Sans"/>
      <w:sz w:val="28"/>
      <w:szCs w:val="28"/>
    </w:rPr>
  </w:style>
  <w:style w:type="paragraph" w:styleId="1164">
    <w:name w:val="Body Text"/>
    <w:basedOn w:val="967"/>
    <w:pPr>
      <w:pBdr/>
      <w:spacing w:after="140" w:line="276" w:lineRule="auto"/>
      <w:ind/>
    </w:pPr>
  </w:style>
  <w:style w:type="paragraph" w:styleId="1165">
    <w:name w:val="List"/>
    <w:basedOn w:val="967"/>
    <w:pPr>
      <w:pBdr/>
      <w:spacing/>
      <w:ind w:hanging="283" w:left="283"/>
    </w:pPr>
  </w:style>
  <w:style w:type="paragraph" w:styleId="1166">
    <w:name w:val="Caption"/>
    <w:basedOn w:val="967"/>
    <w:qFormat/>
    <w:pPr>
      <w:suppressLineNumbers w:val="true"/>
      <w:pBdr/>
      <w:spacing w:after="120" w:before="120"/>
      <w:ind/>
    </w:pPr>
    <w:rPr>
      <w:i/>
      <w:iCs/>
    </w:rPr>
  </w:style>
  <w:style w:type="paragraph" w:styleId="1167">
    <w:name w:val="index heading"/>
    <w:basedOn w:val="967"/>
    <w:qFormat/>
    <w:pPr>
      <w:suppressLineNumbers w:val="true"/>
      <w:pBdr/>
      <w:spacing/>
      <w:ind/>
    </w:pPr>
  </w:style>
  <w:style w:type="paragraph" w:styleId="1168">
    <w:name w:val="Subtitle"/>
    <w:basedOn w:val="967"/>
    <w:next w:val="967"/>
    <w:link w:val="1142"/>
    <w:qFormat/>
    <w:pPr>
      <w:pBdr/>
      <w:spacing w:after="60"/>
      <w:ind/>
      <w:jc w:val="center"/>
      <w:outlineLvl w:val="1"/>
    </w:pPr>
    <w:rPr>
      <w:rFonts w:ascii="Cambria" w:hAnsi="Cambria"/>
    </w:rPr>
  </w:style>
  <w:style w:type="paragraph" w:styleId="1169" w:customStyle="1">
    <w:name w:val="Колонтитул"/>
    <w:basedOn w:val="967"/>
    <w:qFormat/>
    <w:pPr>
      <w:pBdr/>
      <w:spacing/>
      <w:ind/>
    </w:pPr>
  </w:style>
  <w:style w:type="paragraph" w:styleId="1170">
    <w:name w:val="Header"/>
    <w:basedOn w:val="967"/>
    <w:link w:val="1143"/>
    <w:uiPriority w:val="99"/>
    <w:unhideWhenUsed/>
    <w:pPr>
      <w:widowControl w:val="false"/>
      <w:pBdr/>
      <w:tabs>
        <w:tab w:val="center" w:leader="none" w:pos="4677"/>
        <w:tab w:val="right" w:leader="none" w:pos="9355"/>
      </w:tabs>
      <w:spacing/>
      <w:ind/>
    </w:pPr>
    <w:rPr>
      <w:rFonts w:eastAsiaTheme="minorEastAsia"/>
      <w:sz w:val="20"/>
      <w:szCs w:val="20"/>
    </w:rPr>
  </w:style>
  <w:style w:type="paragraph" w:styleId="1171">
    <w:name w:val="Footer"/>
    <w:basedOn w:val="967"/>
    <w:link w:val="1144"/>
    <w:uiPriority w:val="99"/>
    <w:unhideWhenUsed/>
    <w:pPr>
      <w:widowControl w:val="false"/>
      <w:pBdr/>
      <w:tabs>
        <w:tab w:val="center" w:leader="none" w:pos="4677"/>
        <w:tab w:val="right" w:leader="none" w:pos="9355"/>
      </w:tabs>
      <w:spacing/>
      <w:ind/>
    </w:pPr>
    <w:rPr>
      <w:rFonts w:eastAsiaTheme="minorEastAsia"/>
      <w:sz w:val="20"/>
      <w:szCs w:val="20"/>
    </w:rPr>
  </w:style>
  <w:style w:type="paragraph" w:styleId="1172">
    <w:name w:val="No Spacing"/>
    <w:uiPriority w:val="1"/>
    <w:qFormat/>
    <w:pPr>
      <w:pBdr/>
      <w:spacing/>
      <w:ind/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1173" w:customStyle="1">
    <w:name w:val="Default"/>
    <w:qFormat/>
    <w:pPr>
      <w:pBdr/>
      <w:spacing/>
      <w:ind/>
    </w:pPr>
    <w:rPr>
      <w:rFonts w:ascii="Times New Roman" w:hAnsi="Times New Roman" w:eastAsia="Calibri" w:cs="Times New Roman"/>
      <w:color w:val="000000"/>
      <w:sz w:val="24"/>
      <w:szCs w:val="24"/>
    </w:rPr>
  </w:style>
  <w:style w:type="paragraph" w:styleId="1174">
    <w:name w:val="List 2"/>
    <w:basedOn w:val="967"/>
    <w:unhideWhenUsed/>
    <w:qFormat/>
    <w:pPr>
      <w:widowControl w:val="false"/>
      <w:pBdr/>
      <w:spacing/>
      <w:ind w:hanging="283" w:left="566"/>
      <w:contextualSpacing w:val="true"/>
    </w:pPr>
    <w:rPr>
      <w:rFonts w:eastAsiaTheme="minorEastAsia"/>
      <w:sz w:val="20"/>
      <w:szCs w:val="20"/>
    </w:rPr>
  </w:style>
  <w:style w:type="paragraph" w:styleId="1175" w:customStyle="1">
    <w:name w:val="список с точками"/>
    <w:basedOn w:val="967"/>
    <w:qFormat/>
    <w:pPr>
      <w:numPr>
        <w:numId w:val="3"/>
      </w:numPr>
      <w:pBdr/>
      <w:spacing w:line="312" w:lineRule="auto"/>
      <w:ind/>
      <w:jc w:val="both"/>
    </w:pPr>
    <w:rPr>
      <w:rFonts w:eastAsia="Calibri"/>
    </w:rPr>
  </w:style>
  <w:style w:type="paragraph" w:styleId="1176" w:customStyle="1">
    <w:name w:val="Знак2"/>
    <w:basedOn w:val="967"/>
    <w:qFormat/>
    <w:pPr>
      <w:pBdr/>
      <w:tabs>
        <w:tab w:val="left" w:leader="none" w:pos="708"/>
      </w:tabs>
      <w:spacing w:after="160" w:line="240" w:lineRule="exact"/>
      <w:ind/>
    </w:pPr>
    <w:rPr>
      <w:rFonts w:ascii="Verdana" w:hAnsi="Verdana" w:cs="Verdana"/>
      <w:sz w:val="20"/>
      <w:szCs w:val="20"/>
      <w:lang w:val="en-US" w:eastAsia="en-US"/>
    </w:rPr>
  </w:style>
  <w:style w:type="paragraph" w:styleId="1177">
    <w:name w:val="Body Text 2"/>
    <w:basedOn w:val="967"/>
    <w:link w:val="1149"/>
    <w:qFormat/>
    <w:pPr>
      <w:pBdr/>
      <w:spacing w:after="120" w:line="480" w:lineRule="auto"/>
      <w:ind/>
    </w:pPr>
  </w:style>
  <w:style w:type="paragraph" w:styleId="1178">
    <w:name w:val="Normal (Web)"/>
    <w:basedOn w:val="967"/>
    <w:uiPriority w:val="99"/>
    <w:qFormat/>
    <w:pPr>
      <w:pBdr/>
      <w:spacing w:afterAutospacing="1" w:beforeAutospacing="1"/>
      <w:ind/>
    </w:pPr>
  </w:style>
  <w:style w:type="paragraph" w:styleId="1179">
    <w:name w:val="footnote text"/>
    <w:basedOn w:val="967"/>
    <w:link w:val="1150"/>
    <w:uiPriority w:val="99"/>
    <w:qFormat/>
    <w:pPr>
      <w:pBdr/>
      <w:spacing/>
      <w:ind/>
    </w:pPr>
    <w:rPr>
      <w:sz w:val="20"/>
      <w:szCs w:val="20"/>
    </w:rPr>
  </w:style>
  <w:style w:type="paragraph" w:styleId="1180" w:customStyle="1">
    <w:name w:val="Для программ ФГОС"/>
    <w:basedOn w:val="967"/>
    <w:qFormat/>
    <w:pPr>
      <w:pBdr/>
      <w:spacing/>
      <w:ind w:firstLine="709"/>
      <w:jc w:val="both"/>
    </w:pPr>
    <w:rPr>
      <w:szCs w:val="20"/>
    </w:rPr>
  </w:style>
  <w:style w:type="paragraph" w:styleId="1181">
    <w:name w:val="Balloon Text"/>
    <w:basedOn w:val="967"/>
    <w:link w:val="1157"/>
    <w:uiPriority w:val="99"/>
    <w:semiHidden/>
    <w:unhideWhenUsed/>
    <w:qFormat/>
    <w:pPr>
      <w:widowControl w:val="false"/>
      <w:pBdr/>
      <w:spacing/>
      <w:ind/>
    </w:pPr>
    <w:rPr>
      <w:rFonts w:ascii="Tahoma" w:hAnsi="Tahoma" w:cs="Tahoma" w:eastAsiaTheme="minorEastAsia"/>
      <w:sz w:val="16"/>
      <w:szCs w:val="16"/>
    </w:rPr>
  </w:style>
  <w:style w:type="paragraph" w:styleId="1182" w:customStyle="1">
    <w:name w:val="c33"/>
    <w:basedOn w:val="967"/>
    <w:qFormat/>
    <w:pPr>
      <w:pBdr/>
      <w:spacing w:afterAutospacing="1" w:beforeAutospacing="1"/>
      <w:ind/>
    </w:pPr>
  </w:style>
  <w:style w:type="paragraph" w:styleId="1183">
    <w:name w:val="List Paragraph"/>
    <w:basedOn w:val="967"/>
    <w:link w:val="1160"/>
    <w:uiPriority w:val="34"/>
    <w:qFormat/>
    <w:pPr>
      <w:widowControl w:val="false"/>
      <w:pBdr/>
      <w:spacing/>
      <w:ind w:left="720"/>
      <w:contextualSpacing w:val="true"/>
    </w:pPr>
    <w:rPr>
      <w:rFonts w:eastAsiaTheme="minorEastAsia"/>
      <w:sz w:val="20"/>
      <w:szCs w:val="20"/>
    </w:rPr>
  </w:style>
  <w:style w:type="paragraph" w:styleId="1184" w:customStyle="1">
    <w:name w:val="western"/>
    <w:basedOn w:val="967"/>
    <w:qFormat/>
    <w:pPr>
      <w:pBdr/>
      <w:spacing w:after="142" w:beforeAutospacing="1" w:line="276" w:lineRule="auto"/>
      <w:ind/>
    </w:pPr>
    <w:rPr>
      <w:rFonts w:ascii="Calibri" w:hAnsi="Calibri" w:cs="Calibri"/>
      <w:color w:val="000000"/>
      <w:sz w:val="22"/>
      <w:szCs w:val="22"/>
    </w:rPr>
  </w:style>
  <w:style w:type="paragraph" w:styleId="1185" w:customStyle="1">
    <w:name w:val="Содержимое врезки"/>
    <w:basedOn w:val="967"/>
    <w:qFormat/>
    <w:pPr>
      <w:pBdr/>
      <w:spacing/>
      <w:ind/>
    </w:pPr>
  </w:style>
  <w:style w:type="table" w:styleId="1186">
    <w:name w:val="Table Grid"/>
    <w:basedOn w:val="978"/>
    <w:uiPriority w:val="3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187" w:customStyle="1">
    <w:name w:val="Основной текст (2)_"/>
    <w:basedOn w:val="977"/>
    <w:link w:val="1188"/>
    <w:pPr>
      <w:pBdr/>
      <w:spacing/>
      <w:ind/>
    </w:pPr>
    <w:rPr>
      <w:rFonts w:ascii="Times New Roman" w:hAnsi="Times New Roman" w:eastAsia="Times New Roman" w:cs="Times New Roman"/>
    </w:rPr>
  </w:style>
  <w:style w:type="paragraph" w:styleId="1188" w:customStyle="1">
    <w:name w:val="Основной текст (2)"/>
    <w:basedOn w:val="967"/>
    <w:link w:val="1187"/>
    <w:pPr>
      <w:widowControl w:val="false"/>
      <w:pBdr/>
      <w:spacing w:line="264" w:lineRule="auto"/>
      <w:ind/>
    </w:pPr>
    <w:rPr>
      <w:sz w:val="22"/>
      <w:szCs w:val="22"/>
      <w:lang w:eastAsia="en-US"/>
    </w:rPr>
  </w:style>
  <w:style w:type="character" w:styleId="1189" w:customStyle="1">
    <w:name w:val="Сноска_"/>
    <w:basedOn w:val="977"/>
    <w:link w:val="1190"/>
    <w:pPr>
      <w:pBdr/>
      <w:spacing/>
      <w:ind/>
    </w:pPr>
    <w:rPr>
      <w:rFonts w:ascii="Times New Roman" w:hAnsi="Times New Roman" w:eastAsia="Times New Roman" w:cs="Times New Roman"/>
      <w:sz w:val="20"/>
      <w:szCs w:val="20"/>
    </w:rPr>
  </w:style>
  <w:style w:type="paragraph" w:styleId="1190" w:customStyle="1">
    <w:name w:val="Сноска"/>
    <w:basedOn w:val="967"/>
    <w:link w:val="1189"/>
    <w:pPr>
      <w:widowControl w:val="false"/>
      <w:pBdr/>
      <w:spacing/>
      <w:ind/>
    </w:pPr>
    <w:rPr>
      <w:sz w:val="20"/>
      <w:szCs w:val="20"/>
      <w:lang w:eastAsia="en-US"/>
    </w:rPr>
  </w:style>
  <w:style w:type="paragraph" w:styleId="1191" w:customStyle="1">
    <w:name w:val="Раздел 1.1"/>
    <w:basedOn w:val="1168"/>
    <w:link w:val="1192"/>
    <w:qFormat/>
    <w:pPr>
      <w:pBdr/>
      <w:spacing w:after="120" w:line="276" w:lineRule="auto"/>
      <w:ind w:firstLine="709"/>
      <w:jc w:val="left"/>
    </w:pPr>
    <w:rPr>
      <w:rFonts w:ascii="Times New Roman Полужирный" w:hAnsi="Times New Roman Полужирный" w:eastAsia="Segoe UI"/>
      <w:b/>
      <w:bCs/>
    </w:rPr>
  </w:style>
  <w:style w:type="character" w:styleId="1192" w:customStyle="1">
    <w:name w:val="Раздел 1.1 Знак"/>
    <w:basedOn w:val="1142"/>
    <w:link w:val="1191"/>
    <w:pPr>
      <w:pBdr/>
      <w:spacing/>
      <w:ind/>
    </w:pPr>
    <w:rPr>
      <w:rFonts w:ascii="Times New Roman Полужирный" w:hAnsi="Times New Roman Полужирный" w:eastAsia="Segoe UI" w:cs="Times New Roman"/>
      <w:b/>
      <w:bCs/>
      <w:sz w:val="24"/>
      <w:szCs w:val="24"/>
      <w:lang w:eastAsia="ru-RU"/>
    </w:rPr>
  </w:style>
  <w:style w:type="character" w:styleId="1193" w:customStyle="1">
    <w:name w:val="Заголовок 3 Знак"/>
    <w:basedOn w:val="977"/>
    <w:link w:val="970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  <w:lang w:eastAsia="ru-RU"/>
    </w:rPr>
  </w:style>
  <w:style w:type="paragraph" w:styleId="1194">
    <w:name w:val="toc 1"/>
    <w:basedOn w:val="967"/>
    <w:next w:val="967"/>
    <w:uiPriority w:val="39"/>
    <w:semiHidden/>
    <w:unhideWhenUsed/>
    <w:pPr>
      <w:pBdr/>
      <w:spacing w:after="100"/>
      <w:ind/>
    </w:pPr>
  </w:style>
  <w:style w:type="paragraph" w:styleId="1195">
    <w:name w:val="toc 2"/>
    <w:basedOn w:val="967"/>
    <w:next w:val="967"/>
    <w:uiPriority w:val="39"/>
    <w:semiHidden/>
    <w:unhideWhenUsed/>
    <w:pPr>
      <w:pBdr/>
      <w:spacing w:after="100"/>
      <w:ind w:left="240"/>
    </w:pPr>
  </w:style>
  <w:style w:type="table" w:styleId="1196" w:customStyle="1">
    <w:name w:val="Table Normal11"/>
    <w:uiPriority w:val="2"/>
    <w:semiHidden/>
    <w:unhideWhenUsed/>
    <w:qFormat/>
    <w:pPr>
      <w:widowControl w:val="false"/>
      <w:pBdr/>
      <w:spacing/>
      <w:ind/>
    </w:pPr>
    <w:rPr>
      <w:sz w:val="20"/>
      <w:szCs w:val="20"/>
      <w:lang w:val="en-US" w:eastAsia="ru-RU"/>
    </w:rPr>
    <w:tblPr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197" w:customStyle="1">
    <w:name w:val="Знак сноски1"/>
    <w:basedOn w:val="967"/>
    <w:link w:val="1152"/>
    <w:uiPriority w:val="99"/>
    <w:pPr>
      <w:pBdr/>
      <w:spacing/>
      <w:ind/>
    </w:pPr>
    <w:rPr>
      <w:rFonts w:asciiTheme="minorHAnsi" w:hAnsiTheme="minorHAnsi" w:eastAsiaTheme="minorHAnsi" w:cstheme="minorBidi"/>
      <w:sz w:val="22"/>
      <w:szCs w:val="22"/>
      <w:vertAlign w:val="superscript"/>
      <w:lang w:eastAsia="en-US"/>
    </w:rPr>
  </w:style>
  <w:style w:type="paragraph" w:styleId="1198" w:customStyle="1">
    <w:name w:val="docdata"/>
    <w:basedOn w:val="967"/>
    <w:pPr>
      <w:pBdr/>
      <w:spacing w:after="100" w:afterAutospacing="1" w:before="100" w:beforeAutospacing="1"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footer" Target="footer6.xml" /><Relationship Id="rId15" Type="http://schemas.openxmlformats.org/officeDocument/2006/relationships/footer" Target="footer7.xml" /><Relationship Id="rId16" Type="http://schemas.openxmlformats.org/officeDocument/2006/relationships/footer" Target="footer8.xml" /><Relationship Id="rId17" Type="http://schemas.openxmlformats.org/officeDocument/2006/relationships/footer" Target="footer9.xml" /><Relationship Id="rId18" Type="http://schemas.openxmlformats.org/officeDocument/2006/relationships/footer" Target="footer10.xml" /><Relationship Id="rId19" Type="http://schemas.openxmlformats.org/officeDocument/2006/relationships/customXml" Target="../customXml/item1.xml" /><Relationship Id="rId20" Type="http://schemas.openxmlformats.org/officeDocument/2006/relationships/hyperlink" Target="https://urait.ru/bcode/44863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10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er5.xml.rels><?xml version="1.0" encoding="UTF-8" standalone="yes"?><Relationships xmlns="http://schemas.openxmlformats.org/package/2006/relationships"></Relationships>
</file>

<file path=word/_rels/footer6.xml.rels><?xml version="1.0" encoding="UTF-8" standalone="yes"?><Relationships xmlns="http://schemas.openxmlformats.org/package/2006/relationships"></Relationships>
</file>

<file path=word/_rels/footer7.xml.rels><?xml version="1.0" encoding="UTF-8" standalone="yes"?><Relationships xmlns="http://schemas.openxmlformats.org/package/2006/relationships"></Relationships>
</file>

<file path=word/_rels/footer8.xml.rels><?xml version="1.0" encoding="UTF-8" standalone="yes"?><Relationships xmlns="http://schemas.openxmlformats.org/package/2006/relationships"></Relationships>
</file>

<file path=word/_rels/footer9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738A7-6E2F-4E97-8F93-CF7B1B3C0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dc:language>ru-RU</dc:language>
  <cp:lastModifiedBy>Елистратова Эльвина Ринатовна</cp:lastModifiedBy>
  <cp:revision>5</cp:revision>
  <dcterms:created xsi:type="dcterms:W3CDTF">2025-06-18T17:54:00Z</dcterms:created>
  <dcterms:modified xsi:type="dcterms:W3CDTF">2025-06-19T16:27:03Z</dcterms:modified>
</cp:coreProperties>
</file>