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1.2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10.02.05 Обеспечение информационной безопасности 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автоматизированных систем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ПМ.06 Интеграция облачных технологий в цифровую экономику</w:t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2.4. Курсовой проект (работа) (для специальностей СПО, если предусмотрено)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ПМ.06 Интеграция облачных технологий в цифровую экономику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53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276" w:lineRule="auto"/>
        <w:ind w:firstLine="709"/>
        <w:jc w:val="both"/>
        <w:rPr/>
      </w:pPr>
      <w:r>
        <w:t xml:space="preserve">Цель модуля: освоение вида деятельности «</w:t>
      </w:r>
      <w:r>
        <w:t xml:space="preserve">Интеграция облачных технологий в цифровую экономику</w:t>
      </w:r>
      <w:r>
        <w:rPr>
          <w:bCs/>
        </w:rPr>
        <w:t xml:space="preserve">»</w:t>
      </w:r>
      <w:r>
        <w:t xml:space="preserve">. </w:t>
      </w:r>
      <w:r/>
    </w:p>
    <w:p>
      <w:pPr>
        <w:pBdr/>
        <w:spacing w:line="276" w:lineRule="auto"/>
        <w:ind w:firstLine="709"/>
        <w:jc w:val="both"/>
        <w:rPr>
          <w:bCs w:val="0"/>
          <w:i w:val="0"/>
          <w:color w:val="auto"/>
          <w:sz w:val="24"/>
          <w:szCs w:val="24"/>
          <w:highlight w:val="none"/>
        </w:rPr>
      </w:pPr>
      <w:r>
        <w:rPr>
          <w:i w:val="0"/>
          <w:iCs w:val="0"/>
          <w:color w:val="auto"/>
          <w:sz w:val="24"/>
          <w:szCs w:val="24"/>
          <w:highlight w:val="none"/>
        </w:rPr>
        <w:t xml:space="preserve">Профессиональный модуль включен в 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 вариативную часть образовательной программы</w:t>
      </w:r>
      <w:r>
        <w:rPr>
          <w:i w:val="0"/>
          <w:iCs w:val="0"/>
          <w:color w:val="auto"/>
          <w:sz w:val="24"/>
          <w:szCs w:val="24"/>
          <w:highlight w:val="none"/>
        </w:rPr>
        <w:t xml:space="preserve">.</w:t>
      </w:r>
      <w:r>
        <w:rPr>
          <w:bCs w:val="0"/>
          <w:i w:val="0"/>
          <w:color w:val="auto"/>
          <w:sz w:val="24"/>
          <w:szCs w:val="24"/>
          <w:highlight w:val="none"/>
        </w:rPr>
      </w:r>
      <w:r>
        <w:rPr>
          <w:bCs w:val="0"/>
          <w:i w:val="0"/>
          <w:color w:val="auto"/>
          <w:sz w:val="24"/>
          <w:szCs w:val="24"/>
          <w:highlight w:val="none"/>
        </w:rPr>
      </w:r>
    </w:p>
    <w:p>
      <w:pPr>
        <w:pBdr/>
        <w:spacing w:line="276" w:lineRule="auto"/>
        <w:ind w:firstLine="709"/>
        <w:jc w:val="both"/>
        <w:rPr/>
      </w:pPr>
      <w:r>
        <w:rPr>
          <w:i w:val="0"/>
          <w:iCs w:val="0"/>
          <w:color w:val="auto"/>
          <w:sz w:val="24"/>
          <w:szCs w:val="24"/>
          <w:highlight w:val="none"/>
        </w:rPr>
      </w:r>
      <w:r>
        <w:rPr>
          <w:i w:val="0"/>
          <w:iCs w:val="0"/>
          <w:color w:val="auto"/>
          <w:sz w:val="24"/>
          <w:szCs w:val="24"/>
          <w:highlight w:val="none"/>
        </w:rPr>
      </w:r>
      <w:r/>
    </w:p>
    <w:p>
      <w:pPr>
        <w:pStyle w:val="1153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50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0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3"/>
        <w:gridCol w:w="3135"/>
        <w:gridCol w:w="3347"/>
        <w:gridCol w:w="2033"/>
      </w:tblGrid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07"/>
                <w:b/>
                <w:i w:val="0"/>
              </w:rPr>
            </w:pPr>
            <w:r>
              <w:rPr>
                <w:rStyle w:val="1107"/>
                <w:b/>
              </w:rPr>
              <w:t xml:space="preserve">Код ОК, ПК</w:t>
            </w:r>
            <w:r>
              <w:rPr>
                <w:rStyle w:val="1107"/>
                <w:b/>
                <w:i w:val="0"/>
              </w:rPr>
            </w:r>
            <w:r>
              <w:rPr>
                <w:rStyle w:val="1107"/>
                <w:b/>
                <w:i w:val="0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а</w:t>
            </w:r>
            <w:r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02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номенклатура информационных источников, применяемых 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приемы структурирования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формат оформления результатов поиска информации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современные средства и устройства информатизации, порядок их применения и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основы деятельности коллектива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04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организовывать работу коллектива и команды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  <w:spacing w:val="-4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психологические особенности личности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оформления документов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05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грамотно </w:t>
            </w:r>
            <w:r>
              <w:rPr>
                <w:rFonts w:eastAsia="Calibri"/>
                <w:bCs/>
              </w:rPr>
              <w:t xml:space="preserve">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проявлять толерантность в рабочем коллективе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правила построения устных сообщений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  <w:bCs/>
              </w:rPr>
              <w:t xml:space="preserve">особенности социального и культурного контекста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09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особенности произношения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правила чтения текстов профессиональной направленности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ПК 6.1.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Проводить монтаж (для программных средств - установку) систем, средств и систем защиты систем от НД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Проводить первичную настройку и проверку функционирования систем, средств и систем защиты систем от 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требования к составу и содержанию эксплуатационной документации систем, а также средств и систем защиты систем от НД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Нормативные правовые акты в области связи, информатизации и защиты информации 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Монтаж оборудования систем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Первичная настройка и проверка функционирования систем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Монтаж программно-аппаратных (в том числе криптографических) и технических средств и систем защиты систем от НД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ПК 6.2.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2"/>
              </w:rPr>
              <w:t xml:space="preserve">- Проводить проверку комплектности систем, средств и систем защиты систем от НД</w:t>
            </w:r>
            <w:r>
              <w:rPr>
                <w:rFonts w:ascii="Times New Roman" w:hAnsi="Times New Roman" w:cs="Times New Roman"/>
                <w:sz w:val="24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2"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Номенклатура, функциональное назначение и основные характеристики систем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Номенклатура, функциональное назначение и основные характеристики средств и систем защиты систем от НД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Установка программных и программно-аппаратных (в том числе криптографических) средств и систем защиты систем от НД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Первичная настройка и проверка функционирования программных, программно-аппаратных (в том числе криптографических) и технических средств и систем защиты систем от НД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ПК 6.3.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текущий контроль показателей и процесса 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ирования систем, а также программных, программно-аппаратных (в том числе криптографических) и технических средств и систем защиты систем от НД, средств для поиска признаков компьютерных атак в сетях электросвязи, предусмотренный регламентом их эксплуатации</w:t>
            </w:r>
            <w:r>
              <w:rPr>
                <w:sz w:val="36"/>
                <w:szCs w:val="32"/>
              </w:rPr>
            </w:r>
            <w:r>
              <w:rPr>
                <w:sz w:val="36"/>
                <w:szCs w:val="32"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Типы, основные характеристики средств измерений и контроля процесса и параметров функционирования систем, а также средств и систем защиты систем от НД, средств для поиска признаков компьютерных атак в сетях электросвязи</w:t>
            </w:r>
            <w:r/>
          </w:p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Последовательность действий в целях изменения настроек систем, а также средств и систем защиты систем от НД, средств для поиска признаков компьютерных атак в сетях электросвязи без прерывания процесса их функционирования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Последовательность действий в целях восстановления процесса и параметров функционирования систем, а также средств и систем защиты систем от НД, средств для поиска признаков компьютерных атак в сетях электросвязи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eastAsia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Текущий, в том числе автоматизированный, контроль функционирования систем с установленными показателями</w:t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  <w:r>
              <w:rPr>
                <w:rFonts w:ascii="Times New Roman" w:hAnsi="Times New Roman" w:eastAsia="Times New Roman" w:cs="Times New Roman"/>
                <w:szCs w:val="24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- Т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екущий, в том числе автоматизированный, контроль функционирования с установленными показателями программных, программно-аппаратных (в том числе криптографических) и технических средств и систем защиты систем от НД, средств для поиска признаков компьютерных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 атак в сетях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highlight w:val="none"/>
              </w:rPr>
            </w:pPr>
            <w:r>
              <w:rPr>
                <w:rFonts w:eastAsia="Calibri"/>
                <w:highlight w:val="none"/>
              </w:rPr>
              <w:t xml:space="preserve">ПК 6.4.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предусмотренные регламентом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восстановлению процесса и параметров функционирования систем, а также программных, программно-аппаратных (в том числе криптографических) и технических средств и систем защиты систем от НД, средств для поиска признаков компьютерных атак в сетях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Организационные меры по защите информации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Нормативные правовые акты в области связи, информатизации и защиты информации, обеспечения безопасности критической информационной инфраструктуры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Организационные меры по защите информации</w:t>
            </w:r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Нормативные правовые акты в области связи, информатизации и защиты информации, обеспечения безопасности критической информационной инфраструктуры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highlight w:val="none"/>
              </w:rPr>
            </w:pPr>
            <w:r>
              <w:rPr>
                <w:highlight w:val="none"/>
              </w:rPr>
              <w:t xml:space="preserve">ПК 6.5</w:t>
            </w:r>
            <w:r>
              <w:rPr>
                <w:rFonts w:eastAsia="Calibri"/>
                <w:highlight w:val="none"/>
              </w:rPr>
            </w:r>
            <w:r>
              <w:rPr>
                <w:rFonts w:eastAsia="Calibri"/>
                <w:highlight w:val="none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выяснять из беседы с заказчиком и понимать причины возникших аварийных ситуаций с информационным ресурсом;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применять установленные правила делового общения </w:t>
            </w:r>
            <w:r>
              <w:rPr>
                <w:rFonts w:ascii="Times New Roman" w:hAnsi="Times New Roman" w:eastAsia="Times New Roman" w:cs="Times New Roman"/>
                <w:szCs w:val="24"/>
              </w:rPr>
              <w:t xml:space="preserve">при общении с заказчиком;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отвечать на запросы заказчика в установленные регламентом сроки;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анализировать и решать типовые запросы заказчиков;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работать с программным обеспечением по приему, обработке и регистрации запросов заказчика;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координировать решение запросов заказчиков со специалистами соответствующих подразделений;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объяснять заказчикам пути решения возникшей проблемы.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принципы устройства и функционирования информационных ресурсов;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основ управления изменениями;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возможностей ИР;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инструментов и методов коммуникаций;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каналов коммуникаций;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Style w:val="1140"/>
              <w:widowControl w:val="false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моделей коммуникаций;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технологий межличностной и групповой коммуникации в деловом взаимодействии, основ конфликтологии.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Cs w:val="24"/>
              </w:rPr>
              <w:t xml:space="preserve">составления базы знаний технической поддержки на основе обрабатываемых прецедентов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i/>
                <w:iCs/>
              </w:rPr>
              <w:t xml:space="preserve">ПК 6.6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Настраивать и эксплуатировать оборудование КРК</w:t>
            </w:r>
            <w:r>
              <w:rPr>
                <w:i/>
                <w:iCs/>
              </w:rPr>
              <w:t xml:space="preserve">;</w:t>
            </w:r>
            <w:r>
              <w:rPr>
                <w:i/>
                <w:iCs/>
              </w:rPr>
              <w:t xml:space="preserve"> оценивать</w:t>
            </w:r>
            <w:r>
              <w:rPr>
                <w:i/>
                <w:iCs/>
              </w:rPr>
              <w:t xml:space="preserve"> безопасность и стойкость систем квантовой криптографии</w:t>
            </w:r>
            <w:r>
              <w:rPr>
                <w:i/>
                <w:iCs/>
              </w:rPr>
              <w:t xml:space="preserve">;</w:t>
            </w:r>
            <w:r>
              <w:rPr>
                <w:i/>
                <w:iCs/>
              </w:rPr>
              <w:t xml:space="preserve"> и</w:t>
            </w:r>
            <w:r>
              <w:rPr>
                <w:i/>
                <w:iCs/>
              </w:rPr>
              <w:t xml:space="preserve">нтегрировать КРК с существующими криптографическими системами.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/>
              </w:rPr>
            </w:pPr>
            <w:r>
              <w:rPr>
                <w:i/>
                <w:iCs/>
              </w:rPr>
              <w:t xml:space="preserve">Основные понятия и принципы квантовой механики, необходимые для понимания квантовой криптографии</w:t>
            </w:r>
            <w:r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ринципы работы и архитектуру систем КРК</w:t>
            </w:r>
            <w:r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 xml:space="preserve">м</w:t>
            </w:r>
            <w:r>
              <w:rPr>
                <w:i/>
                <w:iCs/>
              </w:rPr>
              <w:t xml:space="preserve">етоды оценки безопасности и стойкости систем квантовой криптографии</w:t>
            </w:r>
            <w:r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ерспективы развития квантовой криптографии и квантовых коммуникаций.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i/>
                <w:iCs/>
              </w:rPr>
              <w:t xml:space="preserve">Р</w:t>
            </w:r>
            <w:r>
              <w:rPr>
                <w:i/>
                <w:iCs/>
              </w:rPr>
              <w:t xml:space="preserve">аботы с оборудованием КРК</w:t>
            </w:r>
            <w:r>
              <w:rPr>
                <w:i/>
                <w:iCs/>
              </w:rPr>
              <w:t xml:space="preserve">; </w:t>
            </w:r>
            <w:r>
              <w:rPr>
                <w:i/>
                <w:iCs/>
              </w:rPr>
              <w:t xml:space="preserve">анализа и оценки угроз в квантовых коммуникациях</w:t>
            </w:r>
            <w:r>
              <w:rPr>
                <w:i/>
                <w:iCs/>
              </w:rPr>
              <w:t xml:space="preserve">;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разработки и реализации решений по квантовой защите данных.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</w:tbl>
    <w:p>
      <w:pPr>
        <w:pBdr/>
        <w:spacing/>
        <w:ind/>
        <w:rPr/>
      </w:pPr>
      <w:r/>
      <w:bookmarkStart w:id="5" w:name="OLE_LINK111"/>
      <w:r/>
      <w:bookmarkEnd w:id="5"/>
      <w:r/>
      <w:r/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9"/>
          <w:footerReference w:type="even" r:id="rId10"/>
          <w:footerReference w:type="first" r:id="rId11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53"/>
        <w:pBdr/>
        <w:spacing/>
        <w:ind/>
        <w:rPr>
          <w:rFonts w:ascii="Times New Roman" w:hAnsi="Times New Roman"/>
        </w:rPr>
      </w:pPr>
      <w:r>
        <w:t xml:space="preserve">2.1 </w:t>
      </w:r>
      <w:bookmarkStart w:id="7" w:name="_Toc158295931"/>
      <w:r>
        <w:rPr>
          <w:rFonts w:ascii="Times New Roman" w:hAnsi="Times New Roman"/>
        </w:rPr>
        <w:t xml:space="preserve">Трудоемкость освоения </w:t>
      </w:r>
      <w:bookmarkEnd w:id="7"/>
      <w:r>
        <w:rPr>
          <w:rFonts w:ascii="Times New Roman" w:hAnsi="Times New Roman"/>
        </w:rPr>
        <w:t xml:space="preserve">модуля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53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практ.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374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127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180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674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06.01 в форме диф.зачета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06.02 в форме диф.зачета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06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06</w:t>
            </w:r>
            <w:r>
              <w:rPr>
                <w:bCs/>
                <w:i/>
                <w:iCs/>
              </w:rPr>
              <w:br/>
              <w:t xml:space="preserve">ПМ 06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в форме квалификационного экзамена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496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272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</w:t>
      </w:r>
      <w:r>
        <w:rPr>
          <w:rFonts w:eastAsia="Segoe UI"/>
          <w:b/>
          <w:bCs/>
        </w:rPr>
        <w:t xml:space="preserve">модуля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14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ОК 1, ОК 2, ОК 4, ОК 5, ОК 9</w:t>
            </w:r>
            <w:r>
              <w:rPr>
                <w:bCs/>
                <w:highlight w:val="cyan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bCs/>
                <w:highlight w:val="none"/>
              </w:rPr>
              <w:t xml:space="preserve">ПК 6.1-6.6</w:t>
            </w:r>
            <w:r>
              <w:rPr>
                <w:bCs/>
                <w:highlight w:val="none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1. </w:t>
            </w:r>
            <w:r>
              <w:rPr>
                <w:color w:val="000000"/>
              </w:rPr>
              <w:t xml:space="preserve">Квантовая защита данных</w:t>
            </w:r>
            <w:r>
              <w:t xml:space="preserve"> 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114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54</w:t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2. Облачная кибербезопасность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124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60</w:t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118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cyan"/>
              </w:rPr>
            </w:pP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  <w:r>
              <w:rPr>
                <w:bCs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highlight w:val="cyan"/>
              </w:rPr>
            </w:pPr>
            <w:r>
              <w:rPr>
                <w:highlight w:val="cyan"/>
              </w:rPr>
            </w:r>
            <w:r>
              <w:rPr>
                <w:highlight w:val="cyan"/>
              </w:rPr>
            </w:r>
            <w:r>
              <w:rPr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  <w:highlight w:val="cyan"/>
              </w:rPr>
            </w:pPr>
            <w:r>
              <w:rPr>
                <w:b/>
                <w:bCs/>
                <w:sz w:val="20"/>
                <w:szCs w:val="20"/>
              </w:rPr>
              <w:t xml:space="preserve">18</w:t>
            </w:r>
            <w:r>
              <w:rPr>
                <w:b/>
                <w:bCs/>
                <w:sz w:val="20"/>
                <w:szCs w:val="20"/>
                <w:highlight w:val="cyan"/>
              </w:rPr>
            </w:r>
            <w:r>
              <w:rPr>
                <w:b/>
                <w:bCs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  <w:highlight w:val="cyan"/>
              </w:rPr>
            </w:pP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  <w:r>
              <w:rPr>
                <w:i/>
                <w:sz w:val="20"/>
                <w:szCs w:val="20"/>
                <w:highlight w:val="cyan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  <w:highlight w:val="cyan"/>
              </w:rPr>
            </w:pPr>
            <w:r>
              <w:rPr>
                <w:b/>
                <w:i/>
                <w:highlight w:val="cyan"/>
              </w:rPr>
            </w:r>
            <w:r>
              <w:rPr>
                <w:b/>
                <w:i/>
                <w:highlight w:val="cyan"/>
              </w:rPr>
            </w:r>
            <w:r>
              <w:rPr>
                <w:b/>
                <w:i/>
                <w:highlight w:val="cyan"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  <w:highlight w:val="cyan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496</w:t>
            </w:r>
            <w:r>
              <w:rPr>
                <w:b/>
                <w:i/>
                <w:iCs/>
                <w:sz w:val="20"/>
                <w:szCs w:val="20"/>
                <w:highlight w:val="cyan"/>
              </w:rPr>
            </w:r>
            <w:r>
              <w:rPr>
                <w:b/>
                <w:i/>
                <w:iCs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366</w:t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</w:rPr>
              <w:t xml:space="preserve">76</w:t>
            </w: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</w:rPr>
              <w:t xml:space="preserve">114</w:t>
            </w: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  <w:highlight w:val="cyan"/>
              </w:rPr>
            </w:pPr>
            <w:r>
              <w:rPr>
                <w:b/>
                <w:i/>
                <w:sz w:val="20"/>
                <w:szCs w:val="20"/>
              </w:rPr>
              <w:t xml:space="preserve">36</w:t>
            </w:r>
            <w:r>
              <w:rPr>
                <w:b/>
                <w:i/>
                <w:sz w:val="20"/>
                <w:szCs w:val="20"/>
                <w:highlight w:val="cyan"/>
              </w:rPr>
            </w:r>
            <w:r>
              <w:rPr>
                <w:b/>
                <w:i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144</w:t>
            </w:r>
            <w:r>
              <w:rPr>
                <w:b/>
                <w:sz w:val="20"/>
                <w:szCs w:val="20"/>
                <w:highlight w:val="cyan"/>
              </w:rPr>
            </w:r>
            <w:r>
              <w:rPr>
                <w:b/>
                <w:sz w:val="20"/>
                <w:szCs w:val="20"/>
                <w:highlight w:val="cyan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3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30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7" w:type="dxa"/>
        <w:tblInd w:w="-5" w:type="dxa"/>
        <w:tblBorders/>
        <w:tblLayout w:type="fixed"/>
        <w:tblLook w:val="01E0" w:firstRow="1" w:lastRow="1" w:firstColumn="1" w:lastColumn="1" w:noHBand="0" w:noVBand="0"/>
      </w:tblPr>
      <w:tblGrid>
        <w:gridCol w:w="920"/>
        <w:gridCol w:w="42"/>
        <w:gridCol w:w="1556"/>
        <w:gridCol w:w="1007"/>
        <w:gridCol w:w="8524"/>
        <w:gridCol w:w="38"/>
        <w:gridCol w:w="1006"/>
        <w:gridCol w:w="1844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Раздел 1. Квантовая защита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90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МДК.0</w:t>
            </w:r>
            <w:r>
              <w:rPr>
                <w:b/>
                <w:color w:val="000000"/>
                <w:lang w:val="en-US"/>
              </w:rPr>
              <w:t xml:space="preserve">6</w:t>
            </w:r>
            <w:r>
              <w:rPr>
                <w:b/>
                <w:color w:val="000000"/>
              </w:rPr>
              <w:t xml:space="preserve">.01. Квантовая защита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90/54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>
              <w:rPr>
                <w:b/>
                <w:bCs/>
              </w:rPr>
              <w:t xml:space="preserve">Введение в квантовую криптографию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8</w:t>
            </w:r>
            <w:r>
              <w:rPr>
                <w:b/>
                <w:lang w:val="en-US"/>
              </w:rPr>
              <w:t xml:space="preserve">/</w:t>
            </w:r>
            <w:r>
              <w:rPr>
                <w:b/>
              </w:rPr>
              <w:t xml:space="preserve">4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Актуальность квантовой защиты данных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6.1, ПК 6.4, ПК </w:t>
            </w:r>
            <w:r>
              <w:rPr>
                <w:sz w:val="22"/>
                <w:szCs w:val="22"/>
              </w:rPr>
              <w:t xml:space="preserve">6.6, ОК</w:t>
            </w:r>
            <w:r>
              <w:rPr>
                <w:sz w:val="22"/>
                <w:szCs w:val="22"/>
              </w:rPr>
              <w:t xml:space="preserve"> 01, ОК 02,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8" w:name="_Hlk187314513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8"/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Основы квантовой механики для криптографов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Моделирование квантовых состояний и операций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Поиск и изучение статей о практических применениях квантовой криптографии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краткого обзора одной из областей применения (на выбор)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2. </w:t>
            </w:r>
            <w:r>
              <w:rPr>
                <w:b/>
                <w:bCs/>
              </w:rPr>
              <w:t xml:space="preserve">Квантовое распределение ключей (КРК)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lang w:val="en-US"/>
              </w:rPr>
              <w:t xml:space="preserve">3</w:t>
            </w:r>
            <w:r>
              <w:rPr>
                <w:b/>
              </w:rPr>
              <w:t xml:space="preserve">2</w:t>
            </w:r>
            <w:r>
              <w:rPr>
                <w:b/>
                <w:lang w:val="en-US"/>
              </w:rPr>
              <w:t xml:space="preserve">/16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Принципы работы КРК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ПК 6.1, ПК 6.4, </w:t>
            </w:r>
            <w:r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</w:rPr>
              <w:t xml:space="preserve">6.6, ОК</w:t>
            </w:r>
            <w:r>
              <w:rPr>
                <w:sz w:val="22"/>
                <w:szCs w:val="22"/>
              </w:rPr>
              <w:t xml:space="preserve"> 01, ОК 02,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Протокол BB84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/>
            <w:bookmarkStart w:id="9" w:name="_Hlk187325511"/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bookmarkEnd w:id="9"/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Протоколы E91 и B92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Архитектура систем КРК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10" w:name="_Hlk187314769"/>
            <w:r/>
            <w:bookmarkEnd w:id="10"/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Квантовый канал связи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Однофотонные источники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7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Детекторы одиночных фотонов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Cs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Согласование ключей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 xml:space="preserve">16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Моделирование протокола BB84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Реализация алгоритма согласования ключей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Использование генераторов случайных чисел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Работа с симулятором КРК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Изучение и сравнение различных протоколов КРК (BB84, E91, B92)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Написание реферата на тему </w:t>
            </w:r>
            <w:r>
              <w:t xml:space="preserve">«</w:t>
            </w:r>
            <w:r>
              <w:t xml:space="preserve">Перспективы развития КРК</w:t>
            </w:r>
            <w:r>
              <w:t xml:space="preserve">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</w:rPr>
              <w:t xml:space="preserve">3</w:t>
            </w:r>
            <w:r>
              <w:rPr>
                <w:b/>
              </w:rPr>
              <w:t xml:space="preserve">. </w:t>
            </w:r>
            <w:r>
              <w:rPr>
                <w:b/>
                <w:bCs/>
              </w:rPr>
              <w:t xml:space="preserve">Атаки на системы КРК и методы защиты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2</w:t>
            </w:r>
            <w:r>
              <w:rPr>
                <w:b/>
                <w:lang w:val="en-US"/>
              </w:rPr>
              <w:t xml:space="preserve">/</w:t>
            </w:r>
            <w:r>
              <w:rPr>
                <w:b/>
              </w:rPr>
              <w:t xml:space="preserve">12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Типы атак на системы КРК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</w:rPr>
              <w:t xml:space="preserve">6.6, ОК</w:t>
            </w:r>
            <w:r>
              <w:rPr>
                <w:sz w:val="22"/>
                <w:szCs w:val="22"/>
              </w:rPr>
              <w:t xml:space="preserve"> 01, ОК 02,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Программно-аппаратные средства защиты от атак на КРК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Cs/>
              </w:rPr>
              <w:t xml:space="preserve">Аудит безопасности систем КРК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ff0000"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  <w:color w:val="ff0000"/>
              </w:rPr>
            </w:r>
            <w:r>
              <w:rPr>
                <w:bCs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Моделирование атаки перехват-передача в программной среде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Анализ влияния атаки на QBER и скорость генерации ключей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Реализация механизма оценки QBER для обнаружения атак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и подключение детектора атак на ПО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Тестирование различных векторов атак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Анализ эффективности используемых методов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54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Изучение статей о конкретных атаках на системы КРК и методах защиты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презентации на тему </w:t>
            </w:r>
            <w:r>
              <w:t xml:space="preserve">«</w:t>
            </w:r>
            <w:r>
              <w:t xml:space="preserve">Современные угрозы для систем КРК</w:t>
            </w:r>
            <w:r>
              <w:t xml:space="preserve">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</w:rPr>
              <w:t xml:space="preserve">4</w:t>
            </w:r>
            <w:r>
              <w:rPr>
                <w:b/>
              </w:rPr>
              <w:t xml:space="preserve">. </w:t>
            </w:r>
            <w:r>
              <w:rPr>
                <w:b/>
                <w:bCs/>
              </w:rPr>
              <w:t xml:space="preserve">Практическое применение КРК и перспективы развития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28</w:t>
            </w:r>
            <w:r>
              <w:rPr>
                <w:b/>
                <w:lang w:val="en-US"/>
              </w:rPr>
              <w:t xml:space="preserve">/</w:t>
            </w:r>
            <w:r>
              <w:rPr>
                <w:b/>
              </w:rPr>
              <w:t xml:space="preserve">22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Интеграция КРК с существующими криптографическими системами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ПК 6.</w:t>
            </w:r>
            <w:r>
              <w:rPr>
                <w:sz w:val="22"/>
                <w:szCs w:val="22"/>
              </w:rPr>
              <w:t xml:space="preserve">6,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Использование КРК для защиты критической инфраструктуры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Варианты применения КРК в коммерческих и государственных структурах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Интеграция КРК с VPN (Virtual Private Network) для обеспечения защищенной связи между двумя точками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Использование КРК для защиты ключей шифрования баз данных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Интеграция КРК с системой электронной подписи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системы управления ключами, сгенерированными с помощью КРК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Обеспечение безопасного хранения, распределения и уничтожения ключей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Реализация механизмов аудита и контроля доступа к ключам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Изучение и анализ новых протоколов КРК, устойчивых к атакам квантовых компьютеров (например, Measurement-Device-Independent QKD)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Исследование возможностей использования квантовой запутанности для создания квантового интернета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предложений по улучшению существующих систем КРК и созданию новых решений для квантовой защиты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Настройка и конфигурирование оборудования и программного обеспечения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Демонстрация работы системы КРК, атак и методов защиты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Исследование перспектив развития квантовых коммуникаций и квантового интернета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доклада на тему </w:t>
            </w:r>
            <w:r>
              <w:t xml:space="preserve">«</w:t>
            </w:r>
            <w:r>
              <w:t xml:space="preserve">Будущее квантовой защиты данных</w:t>
            </w:r>
            <w:r>
              <w:t xml:space="preserve">»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Исследование нормативно-правовой базы в области квантовых технологий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/>
                <w:color w:val="000000"/>
                <w:highlight w:val="none"/>
              </w:rPr>
              <w:t xml:space="preserve">Раздел 2. Об</w:t>
            </w:r>
            <w:r>
              <w:rPr>
                <w:b/>
                <w:color w:val="000000"/>
                <w:highlight w:val="none"/>
              </w:rPr>
              <w:t xml:space="preserve">лачные технологии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100/</w:t>
            </w:r>
            <w:r>
              <w:rPr>
                <w:b/>
                <w:highlight w:val="none"/>
              </w:rPr>
              <w:t xml:space="preserve">60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/>
                <w:color w:val="000000"/>
                <w:highlight w:val="none"/>
              </w:rPr>
              <w:t xml:space="preserve">МДК.02.02. </w:t>
            </w:r>
            <w:r>
              <w:rPr>
                <w:b/>
                <w:color w:val="000000"/>
                <w:highlight w:val="none"/>
              </w:rPr>
              <w:t xml:space="preserve">Облачная кибербезопасность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100/60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highlight w:val="none"/>
              </w:rPr>
            </w:pPr>
            <w:r>
              <w:rPr>
                <w:b/>
                <w:highlight w:val="none"/>
              </w:rPr>
              <w:t xml:space="preserve">Тема 4.2.1. </w:t>
            </w:r>
            <w:r>
              <w:rPr>
                <w:highlight w:val="none"/>
              </w:rPr>
              <w:t xml:space="preserve">Разработка информационных ресурсов с использованием фреймворков и библиотек</w:t>
            </w:r>
            <w:r>
              <w:rPr>
                <w:b/>
                <w:color w:val="ff0000"/>
                <w:highlight w:val="none"/>
              </w:rPr>
            </w:r>
            <w:r>
              <w:rPr>
                <w:b/>
                <w:color w:val="ff0000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highlight w:val="none"/>
              </w:rPr>
            </w:pPr>
            <w:r>
              <w:rPr>
                <w:b/>
                <w:highlight w:val="none"/>
              </w:rPr>
              <w:t xml:space="preserve">Содержание</w:t>
            </w:r>
            <w:r>
              <w:rPr>
                <w:b/>
                <w:color w:val="ff0000"/>
                <w:highlight w:val="none"/>
              </w:rPr>
            </w:r>
            <w:r>
              <w:rPr>
                <w:b/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Понятие безопасности данных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К 6.1, ПК 6.2, ПК 6.3, ПК </w:t>
            </w:r>
            <w:r>
              <w:rPr>
                <w:sz w:val="22"/>
                <w:szCs w:val="22"/>
              </w:rPr>
              <w:t xml:space="preserve">6.4, ПК</w:t>
            </w:r>
            <w:r>
              <w:rPr>
                <w:sz w:val="22"/>
                <w:szCs w:val="22"/>
              </w:rPr>
              <w:t xml:space="preserve"> 6.5,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Основы резервного копирования и восстановления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Cs/>
                <w:highlight w:val="none"/>
              </w:rPr>
              <w:t xml:space="preserve">Особенности работы с файловой системой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Cs/>
                <w:highlight w:val="none"/>
              </w:rPr>
              <w:t xml:space="preserve">Виды организации контроля доступа к системам и способы распределения прав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Cs/>
                <w:highlight w:val="none"/>
              </w:rPr>
              <w:t xml:space="preserve">Регламентирование и учет доступа к системам.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highlight w:val="none"/>
              </w:rPr>
            </w:pPr>
            <w:r>
              <w:rPr>
                <w:bCs/>
                <w:highlight w:val="none"/>
              </w:rPr>
              <w:t xml:space="preserve">Внутренние и внешние технические способы обеспечения контроля прав пользователей, в том числе распределенные.</w:t>
            </w:r>
            <w:r>
              <w:rPr>
                <w:b/>
                <w:color w:val="ff0000"/>
                <w:highlight w:val="none"/>
              </w:rPr>
            </w:r>
            <w:r>
              <w:rPr>
                <w:b/>
                <w:color w:val="ff0000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highlight w:val="none"/>
              </w:rPr>
            </w:pPr>
            <w:r>
              <w:rPr>
                <w:highlight w:val="none"/>
              </w:rPr>
            </w:r>
            <w:bookmarkStart w:id="11" w:name="_Hlk187330933"/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bookmarkEnd w:id="11"/>
            <w:r>
              <w:rPr>
                <w:b/>
                <w:color w:val="ff0000"/>
                <w:highlight w:val="none"/>
              </w:rPr>
            </w:r>
            <w:r>
              <w:rPr>
                <w:b/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Cs/>
                <w:highlight w:val="none"/>
              </w:rPr>
              <w:t xml:space="preserve">Основы информационной безопасности веб-ресурсов.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Домашнее задание: работа с конспектом лекций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Cs/>
                <w:highlight w:val="none"/>
              </w:rPr>
              <w:t xml:space="preserve">Принципы использования электронно-цифровых подписей и работы удостоверяющих центров.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2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Домашнее задание: работа с конспектом лекций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Cs/>
                <w:highlight w:val="none"/>
              </w:rPr>
              <w:t xml:space="preserve">Программные средства обеспечения безопасности функционирования веб-приложений.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4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Домашнее задание: работа с конспектом лекций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Основные уязвимости веб-приложений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4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Домашнее задание: работа с конспектом лекций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Способы защиты веб-приложений от атак.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4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Домашнее задание: работа с конспектом лекций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Cs/>
                <w:highlight w:val="none"/>
              </w:rPr>
              <w:t xml:space="preserve">Принципы работы и настройки программного файрволла.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4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Домашнее задание: </w:t>
            </w:r>
            <w:r>
              <w:rPr>
                <w:highlight w:val="none"/>
              </w:rPr>
              <w:t xml:space="preserve">работа с конспектом лекций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highlight w:val="none"/>
              </w:rPr>
            </w:pPr>
            <w:r>
              <w:rPr>
                <w:b/>
                <w:highlight w:val="none"/>
              </w:rPr>
              <w:t xml:space="preserve">Практические занятия</w:t>
            </w:r>
            <w:r>
              <w:rPr>
                <w:b/>
                <w:color w:val="ff0000"/>
                <w:highlight w:val="none"/>
              </w:rPr>
            </w:r>
            <w:r>
              <w:rPr>
                <w:b/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highlight w:val="cyan"/>
              </w:rPr>
            </w:pPr>
            <w:r>
              <w:rPr>
                <w:highlight w:val="none"/>
              </w:rPr>
              <w:t xml:space="preserve">60</w:t>
            </w:r>
            <w:r>
              <w:rPr>
                <w:color w:val="ff0000"/>
                <w:highlight w:val="cyan"/>
              </w:rPr>
            </w:r>
            <w:r>
              <w:rPr>
                <w:color w:val="ff0000"/>
                <w:highlight w:val="cy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1-2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Резервное копирование и восстановление файловой системы веб-браузера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3-5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Cs/>
                <w:highlight w:val="none"/>
              </w:rPr>
              <w:t xml:space="preserve">Резервное копирование и восстановление базы данных веб-приложения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  <w:t xml:space="preserve">-7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  <w:highlight w:val="none"/>
              </w:rPr>
            </w:pPr>
            <w:r>
              <w:rPr>
                <w:bCs/>
                <w:highlight w:val="none"/>
              </w:rPr>
              <w:t xml:space="preserve">Настройка прав доступа к файловой системе и базе данных</w:t>
            </w:r>
            <w:r>
              <w:rPr>
                <w:color w:val="ff0000"/>
                <w:highlight w:val="none"/>
              </w:rPr>
            </w:r>
            <w:r>
              <w:rPr>
                <w:color w:val="ff0000"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8-10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Настройка ролей доступа пользователей в CMS, LMS или CRM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11-15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Анализ безопасности веб-сервиса на предмет наличия уязвимостей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16-18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Настройка веб-сервера с использованием протокола HTTPS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/>
            <w:bookmarkStart w:id="12" w:name="_Hlk187326748"/>
            <w:r/>
            <w:bookmarkEnd w:id="12"/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19-21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Использование инструментов для статического анализа кода на наличие уязвимостей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22-24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Разработка безопасного веб-приложения с учетом лучших практик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25-27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Настройка программного файрволла для веб-приложения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28-30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Мониторинг и анализ логов веб-сервера на предмет инцидентов безопасности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highlight w:val="none"/>
              </w:rPr>
            </w:pPr>
            <w:r>
              <w:rPr>
                <w:b/>
                <w:highlight w:val="none"/>
              </w:rPr>
              <w:t xml:space="preserve">Самостоятельная работа</w:t>
            </w:r>
            <w:r>
              <w:rPr>
                <w:b/>
                <w:color w:val="ff0000"/>
                <w:highlight w:val="none"/>
              </w:rPr>
            </w:r>
            <w:r>
              <w:rPr>
                <w:b/>
                <w:color w:val="ff000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highlight w:val="cyan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8</w:t>
            </w:r>
            <w:r>
              <w:rPr>
                <w:color w:val="ff0000"/>
                <w:highlight w:val="cyan"/>
              </w:rPr>
            </w:r>
            <w:r>
              <w:rPr>
                <w:color w:val="ff0000"/>
                <w:highlight w:val="cy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Изучение документации по инструментам статического анализа кода.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Подготовка отчета о выявленных уязвимостях в примерах кода.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Исследование современных угроз безопасности веб-ресурсов.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Доклад о значении электронно-цифровых подписей в обеспечении безопасности.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Учебная практика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b/>
                <w:highlight w:val="none"/>
              </w:rPr>
              <w:t xml:space="preserve">Виды работ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144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6.1, ПК 6.2, ПК 6.3, ПК </w:t>
            </w:r>
            <w:r>
              <w:rPr>
                <w:sz w:val="22"/>
                <w:szCs w:val="22"/>
              </w:rPr>
              <w:t xml:space="preserve">6.4, ПК</w:t>
            </w:r>
            <w:r>
              <w:rPr>
                <w:sz w:val="22"/>
                <w:szCs w:val="22"/>
              </w:rPr>
              <w:t xml:space="preserve"> 6.5,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6.</w:t>
            </w:r>
            <w:r>
              <w:rPr>
                <w:sz w:val="22"/>
                <w:szCs w:val="22"/>
              </w:rPr>
              <w:t xml:space="preserve">6,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  <w:r>
              <w:rPr>
                <w:b/>
                <w:bCs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 курс, 6 семестр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Аудит безопасности облачной инфраструктуры с учетом квантовых угроз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Миграция данных в облако с использованием квантово-устойчивых алгоритмов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Интеграция систем квантового распределения ключей (КРК) с облачной инфраструктурой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Разработка облачного приложения, защищенного с использованием квантовой криптографии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Мониторинг безопасности облачной инфраструктуры с использованием квантовых сенсоров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Аудит безопасности алгоритмов, используемых в облачных сервисах, на предмет квантовой устойчивости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Разработка решения для безопасного хранения квантовых ключей в облаке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Интеграция постквантовых алгоритмов в существующие облачные приложения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Разработка системы обнаружения квантовых атак на облачные сервисы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Создание политики безопасности для использования квантовых технологий в облаке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Оценка стоимости внедрения квантовой защиты в облачной инфраструктуре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Разработка стратегии миграции криптографических систем в облаке на постквантовые алгоритмы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курс, 7 семестр (Бокуменко и Хуснуллин)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Понятие облачных вычислений и модели развертывания.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6.1, ПК 6.2, ПК 6.3, ПК </w:t>
            </w:r>
            <w:r>
              <w:rPr>
                <w:sz w:val="22"/>
                <w:szCs w:val="22"/>
              </w:rPr>
              <w:t xml:space="preserve">6.4, ПК</w:t>
            </w:r>
            <w:r>
              <w:rPr>
                <w:sz w:val="22"/>
                <w:szCs w:val="22"/>
              </w:rPr>
              <w:t xml:space="preserve"> 6.5,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6.</w:t>
            </w:r>
            <w:r>
              <w:rPr>
                <w:sz w:val="22"/>
                <w:szCs w:val="22"/>
              </w:rPr>
              <w:t xml:space="preserve">6,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Принципы виртуализации и гипервизоры.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Архитектуры облачных платформ IaaS/PaaS/SaaS/FaaS.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Анализ рисков и уязвимости облачных сервисов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Уязвимые места инфраструктуры облака и методы атаки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Атаки типа DDoS, phishing, APT.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Законодательство РФ и международные нормативы (GDPR, PCI DSS, ISO 27001).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Политики безопасности и внутренние регламенты компаний.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9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Сертификация решений облачной безопасности.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Организация безопасной среды виртуальных машин 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11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Построение комплексной политики защиты облачного приложения 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12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Оформление отчёта. Подготовка к защите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highlight w:val="none"/>
              </w:rPr>
            </w:pPr>
            <w:r>
              <w:rPr>
                <w:rFonts w:eastAsia="Calibri"/>
                <w:b/>
                <w:bCs/>
                <w:highlight w:val="none"/>
              </w:rPr>
              <w:t xml:space="preserve">Производственная практика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  <w:highlight w:val="none"/>
              </w:rPr>
            </w:pPr>
            <w:r>
              <w:rPr>
                <w:rFonts w:eastAsia="Calibri"/>
                <w:b/>
                <w:bCs/>
                <w:highlight w:val="none"/>
              </w:rPr>
              <w:t xml:space="preserve">Виды работ</w:t>
            </w:r>
            <w:r>
              <w:rPr>
                <w:rFonts w:eastAsia="Calibri"/>
                <w:bCs/>
                <w:i/>
                <w:highlight w:val="none"/>
              </w:rPr>
            </w:r>
            <w:r>
              <w:rPr>
                <w:rFonts w:eastAsia="Calibri"/>
                <w:bCs/>
                <w:i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 xml:space="preserve">108</w:t>
            </w: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6.1, ПК 6.2, ПК 6.3, ПК </w:t>
            </w:r>
            <w:r>
              <w:rPr>
                <w:sz w:val="22"/>
                <w:szCs w:val="22"/>
              </w:rPr>
              <w:t xml:space="preserve">6.4, ПК</w:t>
            </w:r>
            <w:r>
              <w:rPr>
                <w:sz w:val="22"/>
                <w:szCs w:val="22"/>
              </w:rPr>
              <w:t xml:space="preserve"> 6.5,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ПК 6.</w:t>
            </w:r>
            <w:r>
              <w:rPr>
                <w:sz w:val="22"/>
                <w:szCs w:val="22"/>
              </w:rPr>
              <w:t xml:space="preserve">6, </w:t>
            </w:r>
            <w:r>
              <w:rPr>
                <w:sz w:val="22"/>
                <w:szCs w:val="22"/>
              </w:rPr>
              <w:t xml:space="preserve">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highlight w:val="none"/>
              </w:rPr>
            </w:pPr>
            <w:r>
              <w:rPr>
                <w:rFonts w:eastAsia="Calibri"/>
                <w:bCs/>
                <w:highlight w:val="none"/>
              </w:rPr>
              <w:t xml:space="preserve">1</w:t>
            </w:r>
            <w:r>
              <w:rPr>
                <w:rFonts w:eastAsia="Calibri"/>
                <w:bCs/>
                <w:highlight w:val="none"/>
              </w:rPr>
            </w:r>
            <w:r>
              <w:rPr>
                <w:rFonts w:eastAsia="Calibri"/>
                <w:bCs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highlight w:val="none"/>
              </w:rPr>
            </w:pPr>
            <w:r>
              <w:rPr>
                <w:rFonts w:eastAsia="Calibri"/>
                <w:bCs/>
                <w:highlight w:val="none"/>
              </w:rPr>
              <w:t xml:space="preserve">2</w:t>
            </w:r>
            <w:r>
              <w:rPr>
                <w:rFonts w:eastAsia="Calibri"/>
                <w:bCs/>
                <w:highlight w:val="none"/>
              </w:rPr>
            </w:r>
            <w:r>
              <w:rPr>
                <w:rFonts w:eastAsia="Calibri"/>
                <w:bCs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История развития квантовой физики и криптографии. О</w:t>
            </w:r>
            <w:r>
              <w:rPr>
                <w:iCs/>
                <w:highlight w:val="none"/>
              </w:rPr>
              <w:t xml:space="preserve">сновные понятия квантовой механики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highlight w:val="none"/>
              </w:rPr>
            </w:pPr>
            <w:r>
              <w:rPr>
                <w:rFonts w:eastAsia="Calibri"/>
                <w:bCs/>
                <w:highlight w:val="none"/>
              </w:rPr>
              <w:t xml:space="preserve">3</w:t>
            </w:r>
            <w:r>
              <w:rPr>
                <w:rFonts w:eastAsia="Calibri"/>
                <w:bCs/>
                <w:highlight w:val="none"/>
              </w:rPr>
            </w:r>
            <w:r>
              <w:rPr>
                <w:rFonts w:eastAsia="Calibri"/>
                <w:bCs/>
                <w:highlight w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  <w:t xml:space="preserve">Физические основы построения квантовых линий связи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4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Протокол BB84 и другие известные методы квантового распределения ключей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5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 Устройство квантовых коммуникационных станций и аппаратных модулей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6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Особенности организации защищённого канала связи на основе квантовых методов.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7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Демонстрационные лабораторные стенды квантовой линии связи.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8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Исследование и оценка характеристик оборудования для квантовой связи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9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Экспериментальная проверка надёжности квантовых коммуникаций и устойчивость к внешним воздействиям.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  <w:lang w:val="en-US"/>
              </w:rPr>
              <w:t xml:space="preserve">10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Специализированные проекты и решения на рынке квантовой защиты данных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11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Методы и инструменты защиты облачных данных 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12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Администрирование и аудит облачных серверов 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  <w:lang w:val="en-US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1</w:t>
            </w:r>
            <w:r>
              <w:rPr>
                <w:rFonts w:eastAsia="Calibri"/>
                <w:highlight w:val="none"/>
                <w:lang w:val="en-US"/>
              </w:rPr>
              <w:t xml:space="preserve">3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highlight w:val="none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Общие принципы и лучшие практики обеспечения безопасности облачных экосистем </w:t>
            </w:r>
            <w:r>
              <w:rPr>
                <w:iCs/>
                <w:highlight w:val="none"/>
                <w14:ligatures w14:val="none"/>
              </w:rPr>
            </w:r>
            <w:r>
              <w:rPr>
                <w:iCs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1</w:t>
            </w:r>
            <w:r>
              <w:rPr>
                <w:rFonts w:eastAsia="Calibri"/>
                <w:highlight w:val="none"/>
                <w:lang w:val="en-US"/>
              </w:rPr>
              <w:t xml:space="preserve">4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Подготовка итоговой документации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highlight w:val="none"/>
                <w14:ligatures w14:val="none"/>
              </w:rPr>
            </w:pPr>
            <w:r>
              <w:rPr>
                <w:rFonts w:eastAsia="Calibri"/>
                <w:highlight w:val="none"/>
              </w:rPr>
              <w:t xml:space="preserve">1</w:t>
            </w:r>
            <w:r>
              <w:rPr>
                <w:rFonts w:eastAsia="Calibri"/>
                <w:highlight w:val="none"/>
                <w:lang w:val="en-US"/>
              </w:rPr>
              <w:t xml:space="preserve">5</w:t>
            </w:r>
            <w:r>
              <w:rPr>
                <w:rFonts w:eastAsia="Calibri"/>
                <w:highlight w:val="none"/>
                <w14:ligatures w14:val="none"/>
              </w:rPr>
            </w:r>
            <w:r>
              <w:rPr>
                <w:rFonts w:eastAsia="Calibri"/>
                <w:highlight w:val="none"/>
                <w14:ligatures w14:val="none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5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  <w:highlight w:val="none"/>
              </w:rPr>
            </w:pPr>
            <w:r>
              <w:rPr>
                <w:iCs/>
                <w:highlight w:val="none"/>
              </w:rPr>
              <w:t xml:space="preserve">Оформление отчета. Участие в зачет-конференции по производственной практике</w:t>
            </w:r>
            <w:r>
              <w:rPr>
                <w:iCs/>
                <w:color w:val="ff0000"/>
                <w:highlight w:val="none"/>
              </w:rPr>
            </w:r>
            <w:r>
              <w:rPr>
                <w:iCs/>
                <w:color w:val="ff000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7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496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</w:tbl>
    <w:p>
      <w:pPr>
        <w:pStyle w:val="1153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53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53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30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53"/>
        <w:pBdr/>
        <w:spacing/>
        <w:ind/>
        <w:rPr>
          <w:rFonts w:ascii="Times New Roman" w:hAnsi="Times New Roman"/>
        </w:rPr>
      </w:pPr>
      <w:r/>
      <w:bookmarkStart w:id="13" w:name="_Toc152334672"/>
      <w:r/>
      <w:bookmarkStart w:id="14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3"/>
      <w:r/>
      <w:bookmarkEnd w:id="14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>
          <w:bCs/>
          <w:i/>
          <w:iCs/>
          <w:highlight w:val="none"/>
        </w:rPr>
      </w:pPr>
      <w:r>
        <w:rPr>
          <w:bCs/>
          <w:highlight w:val="none"/>
        </w:rPr>
        <w:t xml:space="preserve">Зоны по видам работ </w:t>
      </w:r>
      <w:r>
        <w:rPr>
          <w:bCs/>
          <w:highlight w:val="none"/>
        </w:rPr>
        <w:t xml:space="preserve">«Квантовые технологии»</w:t>
      </w:r>
      <w:r>
        <w:rPr>
          <w:bCs/>
          <w:i/>
          <w:highlight w:val="none"/>
        </w:rPr>
        <w:t xml:space="preserve"> и </w:t>
      </w:r>
      <w:r>
        <w:rPr>
          <w:rFonts w:ascii="Times New Roman" w:hAnsi="Times New Roman"/>
          <w:bCs/>
          <w:sz w:val="24"/>
          <w:szCs w:val="24"/>
        </w:rPr>
        <w:t xml:space="preserve">«Облачные технологии»</w:t>
      </w:r>
      <w:r>
        <w:rPr>
          <w:bCs/>
          <w:i/>
          <w:highlight w:val="none"/>
        </w:rPr>
        <w:t xml:space="preserve">, </w:t>
      </w:r>
      <w:r>
        <w:rPr>
          <w:bCs/>
          <w:highlight w:val="none"/>
        </w:rPr>
        <w:t xml:space="preserve">оснащенные </w:t>
      </w:r>
      <w:r>
        <w:rPr>
          <w:bCs/>
          <w:highlight w:val="none"/>
        </w:rPr>
        <w:t xml:space="preserve">в соответствии с </w:t>
      </w:r>
      <w:r>
        <w:rPr>
          <w:bCs/>
          <w:iCs/>
          <w:highlight w:val="none"/>
        </w:rPr>
        <w:t xml:space="preserve">приложением 3 ОПОП-П</w:t>
      </w:r>
      <w:r>
        <w:rPr>
          <w:bCs/>
          <w:i/>
          <w:iCs/>
          <w:highlight w:val="none"/>
        </w:rPr>
        <w:t xml:space="preserve">.</w:t>
      </w:r>
      <w:r>
        <w:rPr>
          <w:bCs/>
          <w:i/>
          <w:iCs/>
          <w:highlight w:val="none"/>
        </w:rPr>
      </w:r>
      <w:r>
        <w:rPr>
          <w:bCs/>
          <w:i/>
          <w:iCs/>
          <w:highlight w:val="none"/>
        </w:rPr>
      </w:r>
    </w:p>
    <w:p>
      <w:pPr>
        <w:pBdr/>
        <w:spacing/>
        <w:ind w:firstLine="709"/>
        <w:jc w:val="both"/>
        <w:rPr>
          <w:bCs/>
          <w:i/>
          <w:iCs/>
          <w:highlight w:val="none"/>
        </w:rPr>
      </w:pPr>
      <w:r>
        <w:rPr>
          <w:bCs/>
          <w:highlight w:val="none"/>
        </w:rPr>
        <w:t xml:space="preserve">Оснащенные базы практики (</w:t>
      </w:r>
      <w:r>
        <w:rPr>
          <w:highlight w:val="none"/>
        </w:rPr>
        <w:t xml:space="preserve">мастерские/зоны по видам работ), </w:t>
      </w:r>
      <w:r>
        <w:rPr>
          <w:bCs/>
          <w:highlight w:val="none"/>
        </w:rPr>
        <w:t xml:space="preserve">оснащенная(</w:t>
      </w:r>
      <w:r>
        <w:rPr>
          <w:bCs/>
          <w:highlight w:val="none"/>
        </w:rPr>
        <w:t xml:space="preserve">ые</w:t>
      </w:r>
      <w:r>
        <w:rPr>
          <w:bCs/>
          <w:highlight w:val="none"/>
        </w:rPr>
        <w:t xml:space="preserve">) в соответствии с </w:t>
      </w:r>
      <w:r>
        <w:rPr>
          <w:bCs/>
          <w:iCs/>
          <w:highlight w:val="none"/>
        </w:rPr>
        <w:t xml:space="preserve">приложением 3 ОПОП-П</w:t>
      </w:r>
      <w:r>
        <w:rPr>
          <w:bCs/>
          <w:i/>
          <w:iCs/>
          <w:highlight w:val="none"/>
        </w:rPr>
        <w:t xml:space="preserve">.</w:t>
      </w:r>
      <w:r>
        <w:rPr>
          <w:bCs/>
          <w:i/>
          <w:iCs/>
          <w:highlight w:val="none"/>
        </w:rPr>
      </w:r>
      <w:r>
        <w:rPr>
          <w:bCs/>
          <w:i/>
          <w:iCs/>
          <w:highlight w:val="none"/>
        </w:rPr>
      </w:r>
    </w:p>
    <w:p>
      <w:pPr>
        <w:pBdr/>
        <w:spacing/>
        <w:ind w:firstLine="709"/>
        <w:jc w:val="both"/>
        <w:rPr>
          <w:bCs/>
          <w:i/>
          <w:iCs/>
          <w:highlight w:val="none"/>
        </w:rPr>
      </w:pPr>
      <w:r>
        <w:rPr>
          <w:bCs/>
          <w:i/>
          <w:iCs/>
          <w:highlight w:val="none"/>
        </w:rPr>
      </w:r>
      <w:r>
        <w:rPr>
          <w:bCs/>
          <w:i/>
          <w:iCs/>
          <w:highlight w:val="none"/>
        </w:rPr>
      </w:r>
      <w:r>
        <w:rPr>
          <w:bCs/>
          <w:i/>
          <w:iCs/>
          <w:highlight w:val="none"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53"/>
        <w:pBdr/>
        <w:spacing/>
        <w:ind/>
        <w:jc w:val="both"/>
        <w:rPr>
          <w:rFonts w:ascii="Times New Roman" w:hAnsi="Times New Roman" w:eastAsia="Times New Roman"/>
        </w:rPr>
      </w:pPr>
      <w:r/>
      <w:bookmarkStart w:id="15" w:name="_Toc152334673"/>
      <w:r/>
      <w:bookmarkStart w:id="16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5"/>
      <w:r/>
      <w:bookmarkEnd w:id="16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>
          <w:color w:val="000000"/>
          <w:highlight w:val="none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1. Иванов М.В., Петров Ю.А. «Основы квантовой криптографии и квантовой информатики». СПб.: БХВ-Петербург, 2021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2. Чиркин А.С. «Современные проблемы квантовой криптографии». Москва: Техносфера, 2022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3. Давыдов Е.Г., Ильин Г.И. «Безопасность телекоммуникаций на основе квантовых технологий». Москва: Горячая линия-Телеком, 2023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4. Васильев Л.Н. «Физико-технические аспекты квантовой криптографии». Новосибирск: Издательство НГУ, 2020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5. Александров А.Ю. «Методология и практика применения квантовой криптографии». Москва: Наука, 2021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6. Царев В.М., Полянская О.Б. «Информационная безопасность облачных вычислений». Москва: Инфра-М, 2022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7. Булыгин Я.С., Ивлев А.П. «Облачные вычисления и информационная безопасность». Екатеринбург: Уральский федеральный университет, 2021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8. Волков Д.Е., Калугин В.В. «Защита данных в облачных средах: архитектура, технологии, методики». Москва: Солон-Пресс, 2023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</w:r>
      <w:r>
        <w:rPr>
          <w:color w:val="000000"/>
          <w:highlight w:val="none"/>
        </w:rPr>
        <w:t xml:space="preserve">9. Михайлов А.Л., Фёдоров С.К. «Инженерия безопасности облачных сервисов». Москва: Интернет-Университет Информационных Технологий, 2022 г.</w:t>
      </w:r>
      <w:r>
        <w:rPr>
          <w:color w:val="000000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/>
      </w:pPr>
      <w:r>
        <w:rPr>
          <w:color w:val="000000"/>
          <w:highlight w:val="none"/>
        </w:rPr>
        <w:t xml:space="preserve">10. Лебедев А.А., Казанцев С.Ф. «Методы и средства защиты облачных хранилищ данных». Нижний Новгород: Нижегородский государственный университет, 2021 г.</w:t>
      </w:r>
      <w:r>
        <w:rPr>
          <w:color w:val="000000"/>
          <w:highlight w:val="none"/>
        </w:rPr>
      </w:r>
      <w:r/>
    </w:p>
    <w:p>
      <w:pPr>
        <w:pStyle w:val="1145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5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jc w:val="both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5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45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30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001" w:type="pct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5349"/>
        <w:gridCol w:w="2678"/>
      </w:tblGrid>
      <w:tr>
        <w:trPr>
          <w:trHeight w:val="23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53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6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8526"/>
        </w:trPr>
        <w:tc>
          <w:tcPr>
            <w:tcBorders/>
            <w:tcW w:w="217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22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1122"/>
                <w:sz w:val="22"/>
                <w:szCs w:val="22"/>
                <w:highlight w:val="none"/>
              </w:rPr>
              <w:t xml:space="preserve">ПК 6.1. </w:t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rPr>
                <w:rStyle w:val="1122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1122"/>
                <w:sz w:val="22"/>
                <w:szCs w:val="22"/>
                <w:highlight w:val="none"/>
              </w:rPr>
              <w:t xml:space="preserve">ПК 6.2. </w:t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rPr>
                <w:rStyle w:val="1122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1122"/>
                <w:sz w:val="22"/>
                <w:szCs w:val="22"/>
                <w:highlight w:val="none"/>
              </w:rPr>
              <w:t xml:space="preserve">ПК 6.3.</w:t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rPr>
                <w:rStyle w:val="1122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1122"/>
                <w:sz w:val="22"/>
                <w:szCs w:val="22"/>
                <w:highlight w:val="none"/>
              </w:rPr>
              <w:t xml:space="preserve">ПК 6.4.</w:t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rPr>
                <w:rStyle w:val="1122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1122"/>
                <w:sz w:val="22"/>
                <w:szCs w:val="22"/>
                <w:highlight w:val="none"/>
              </w:rPr>
              <w:t xml:space="preserve">ПК 6.5</w:t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1122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/>
              <w:ind/>
              <w:contextualSpacing w:val="true"/>
              <w:rPr>
                <w:bCs/>
                <w:i/>
                <w:color w:val="000000"/>
                <w:sz w:val="22"/>
                <w:szCs w:val="22"/>
                <w:highlight w:val="none"/>
              </w:rPr>
            </w:pPr>
            <w:r>
              <w:rPr>
                <w:i/>
                <w:iCs/>
                <w:color w:val="000000"/>
                <w:sz w:val="22"/>
                <w:szCs w:val="22"/>
                <w:highlight w:val="none"/>
              </w:rPr>
              <w:t xml:space="preserve">ПК 6.6 </w:t>
            </w:r>
            <w:r>
              <w:rPr>
                <w:bCs/>
                <w:i/>
                <w:color w:val="000000"/>
                <w:sz w:val="22"/>
                <w:szCs w:val="22"/>
                <w:highlight w:val="none"/>
              </w:rPr>
            </w:r>
            <w:r>
              <w:rPr>
                <w:bCs/>
                <w:i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22"/>
              </w:rPr>
              <w:t xml:space="preserve">ОК 01 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22"/>
              </w:rPr>
              <w:t xml:space="preserve">ОК 02 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22"/>
              </w:rPr>
              <w:t xml:space="preserve">ОК 04 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22"/>
              </w:rPr>
              <w:t xml:space="preserve">ОК 05 </w:t>
            </w:r>
            <w:r/>
          </w:p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22"/>
              </w:rPr>
              <w:t xml:space="preserve">ОК 09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9" w:type="dxa"/>
            <w:textDirection w:val="lrTb"/>
            <w:noWrap w:val="false"/>
          </w:tcPr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Сборка и настройка систем квантового распределения ключа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Осуществлять  подбор соответствующих оптических элементов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40"/>
              <w:pBdr/>
              <w:spacing w:after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Выполнять работы по анализу источников ошибок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40"/>
              <w:pBdr/>
              <w:spacing w:after="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Выполнение работ по реализации связки классической и квантовой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40"/>
              <w:pBdr/>
              <w:spacing w:after="0"/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Применение программных средств обеспечения безопасности информации веб приложений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i/>
                <w:iCs/>
                <w:szCs w:val="24"/>
              </w:rPr>
              <w:t xml:space="preserve">Обработка запросов заказчика в службе технической поддержки в соответствии с трудовым заданием</w:t>
            </w:r>
            <w:r/>
          </w:p>
          <w:p>
            <w:pPr>
              <w:pBdr/>
              <w:spacing/>
              <w:ind/>
              <w:rPr>
                <w:rStyle w:val="1122"/>
              </w:rPr>
            </w:pPr>
            <w:r>
              <w:rPr>
                <w:rStyle w:val="1122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rPr>
                <w:rStyle w:val="1122"/>
              </w:rPr>
            </w:pPr>
            <w:r>
              <w:rPr>
                <w:rStyle w:val="1122"/>
              </w:rPr>
              <w:t xml:space="preserve">соответствие результата выполнения профессиональных задач эталону (станда</w:t>
            </w:r>
            <w:r>
              <w:rPr>
                <w:rStyle w:val="1122"/>
                <w:highlight w:val="none"/>
              </w:rPr>
              <w:t xml:space="preserve">ртам, образцам, алгоритм</w:t>
            </w:r>
            <w:r>
              <w:rPr>
                <w:rStyle w:val="1122"/>
              </w:rPr>
              <w:t xml:space="preserve">у, условиям, требованиям или ожидаемому результату);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22"/>
              </w:rPr>
            </w:pPr>
            <w:r>
              <w:rPr>
                <w:rStyle w:val="1122"/>
              </w:rPr>
              <w:t xml:space="preserve">степень точности выполнения поставленных задач.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rPr>
                <w:rStyle w:val="1122"/>
              </w:rPr>
            </w:pPr>
            <w:r>
              <w:rPr>
                <w:rStyle w:val="1122"/>
              </w:rPr>
              <w:t xml:space="preserve">Полнота охвата информационных источников;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rPr>
                <w:rStyle w:val="1122"/>
              </w:rPr>
            </w:pPr>
            <w:r>
              <w:rPr>
                <w:rStyle w:val="1122"/>
              </w:rPr>
              <w:t xml:space="preserve">скорость нахождения и достоверность информации;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22"/>
              </w:rPr>
            </w:pPr>
            <w:r>
              <w:rPr>
                <w:rStyle w:val="1122"/>
              </w:rPr>
              <w:t xml:space="preserve">обновляемость и пополняемость знаний, влияющих на результаты учебной и производственной деятельности.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rPr>
                <w:rStyle w:val="1122"/>
              </w:rPr>
            </w:pPr>
            <w:r>
              <w:rPr>
                <w:rStyle w:val="1122"/>
              </w:rPr>
              <w:t xml:space="preserve">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22"/>
              </w:rPr>
            </w:pPr>
            <w:r>
              <w:rPr>
                <w:rStyle w:val="1122"/>
              </w:rPr>
              <w:t xml:space="preserve">отсутствие негативных отзывы со стороны коллег и руководства.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22"/>
              </w:rPr>
            </w:pPr>
            <w:r>
              <w:rPr>
                <w:rStyle w:val="1122"/>
              </w:rPr>
              <w:t xml:space="preserve"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rPr>
                <w:rStyle w:val="1122"/>
              </w:rPr>
            </w:pPr>
            <w:r>
              <w:rPr>
                <w:rStyle w:val="1122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22"/>
              </w:rPr>
            </w:pPr>
            <w:r>
              <w:rPr>
                <w:rStyle w:val="1122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rStyle w:val="1122"/>
              </w:rPr>
            </w:r>
            <w:r>
              <w:rPr>
                <w:rStyle w:val="1122"/>
              </w:rPr>
            </w:r>
          </w:p>
        </w:tc>
        <w:tc>
          <w:tcPr>
            <w:tcBorders/>
            <w:tcW w:w="26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</w:tbl>
    <w:p>
      <w:pPr>
        <w:pStyle w:val="930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5"/>
      <w:footerReference w:type="even" r:id="rId16"/>
      <w:footerReference w:type="first" r:id="rId17"/>
      <w:footnotePr/>
      <w:endnotePr/>
      <w:type w:val="nextPage"/>
      <w:pgSz w:h="16838" w:orient="portrait" w:w="11906"/>
      <w:pgMar w:top="1134" w:right="424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 Light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3"/>
                            <w:pBdr/>
                            <w:spacing/>
                            <w:ind/>
                            <w:rPr>
                              <w:rStyle w:val="1108"/>
                            </w:rPr>
                          </w:pPr>
                          <w:r>
                            <w:rPr>
                              <w:rStyle w:val="1108"/>
                            </w:rPr>
                            <w:fldChar w:fldCharType="begin"/>
                          </w:r>
                          <w:r>
                            <w:rPr>
                              <w:rStyle w:val="1108"/>
                            </w:rPr>
                            <w:instrText xml:space="preserve"> PAGE </w:instrText>
                          </w:r>
                          <w:r>
                            <w:rPr>
                              <w:rStyle w:val="1108"/>
                            </w:rPr>
                            <w:fldChar w:fldCharType="separate"/>
                          </w:r>
                          <w:r>
                            <w:rPr>
                              <w:rStyle w:val="1108"/>
                            </w:rPr>
                            <w:t xml:space="preserve">8</w:t>
                          </w:r>
                          <w:r>
                            <w:rPr>
                              <w:rStyle w:val="1108"/>
                            </w:rPr>
                            <w:fldChar w:fldCharType="end"/>
                          </w:r>
                          <w:r>
                            <w:rPr>
                              <w:rStyle w:val="1108"/>
                            </w:rPr>
                          </w:r>
                          <w:r>
                            <w:rPr>
                              <w:rStyle w:val="110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3"/>
                      <w:pBdr/>
                      <w:spacing/>
                      <w:ind/>
                      <w:rPr>
                        <w:rStyle w:val="1108"/>
                      </w:rPr>
                    </w:pPr>
                    <w:r>
                      <w:rPr>
                        <w:rStyle w:val="1108"/>
                      </w:rPr>
                      <w:fldChar w:fldCharType="begin"/>
                    </w:r>
                    <w:r>
                      <w:rPr>
                        <w:rStyle w:val="1108"/>
                      </w:rPr>
                      <w:instrText xml:space="preserve"> PAGE </w:instrText>
                    </w:r>
                    <w:r>
                      <w:rPr>
                        <w:rStyle w:val="1108"/>
                      </w:rPr>
                      <w:fldChar w:fldCharType="separate"/>
                    </w:r>
                    <w:r>
                      <w:rPr>
                        <w:rStyle w:val="1108"/>
                      </w:rPr>
                      <w:t xml:space="preserve">8</w:t>
                    </w:r>
                    <w:r>
                      <w:rPr>
                        <w:rStyle w:val="1108"/>
                      </w:rPr>
                      <w:fldChar w:fldCharType="end"/>
                    </w:r>
                    <w:r>
                      <w:rPr>
                        <w:rStyle w:val="1108"/>
                      </w:rPr>
                    </w:r>
                    <w:r>
                      <w:rPr>
                        <w:rStyle w:val="110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3"/>
                            <w:pBdr/>
                            <w:spacing/>
                            <w:ind/>
                            <w:rPr>
                              <w:rStyle w:val="1108"/>
                            </w:rPr>
                          </w:pPr>
                          <w:r>
                            <w:rPr>
                              <w:rStyle w:val="1108"/>
                            </w:rPr>
                            <w:fldChar w:fldCharType="begin"/>
                          </w:r>
                          <w:r>
                            <w:rPr>
                              <w:rStyle w:val="1108"/>
                            </w:rPr>
                            <w:instrText xml:space="preserve"> PAGE </w:instrText>
                          </w:r>
                          <w:r>
                            <w:rPr>
                              <w:rStyle w:val="1108"/>
                            </w:rPr>
                            <w:fldChar w:fldCharType="separate"/>
                          </w:r>
                          <w:r>
                            <w:rPr>
                              <w:rStyle w:val="1108"/>
                            </w:rPr>
                            <w:t xml:space="preserve">0</w:t>
                          </w:r>
                          <w:r>
                            <w:rPr>
                              <w:rStyle w:val="1108"/>
                            </w:rPr>
                            <w:fldChar w:fldCharType="end"/>
                          </w:r>
                          <w:r>
                            <w:rPr>
                              <w:rStyle w:val="1108"/>
                            </w:rPr>
                          </w:r>
                          <w:r>
                            <w:rPr>
                              <w:rStyle w:val="110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3"/>
                      <w:pBdr/>
                      <w:spacing/>
                      <w:ind/>
                      <w:rPr>
                        <w:rStyle w:val="1108"/>
                      </w:rPr>
                    </w:pPr>
                    <w:r>
                      <w:rPr>
                        <w:rStyle w:val="1108"/>
                      </w:rPr>
                      <w:fldChar w:fldCharType="begin"/>
                    </w:r>
                    <w:r>
                      <w:rPr>
                        <w:rStyle w:val="1108"/>
                      </w:rPr>
                      <w:instrText xml:space="preserve"> PAGE </w:instrText>
                    </w:r>
                    <w:r>
                      <w:rPr>
                        <w:rStyle w:val="1108"/>
                      </w:rPr>
                      <w:fldChar w:fldCharType="separate"/>
                    </w:r>
                    <w:r>
                      <w:rPr>
                        <w:rStyle w:val="1108"/>
                      </w:rPr>
                      <w:t xml:space="preserve">0</w:t>
                    </w:r>
                    <w:r>
                      <w:rPr>
                        <w:rStyle w:val="1108"/>
                      </w:rPr>
                      <w:fldChar w:fldCharType="end"/>
                    </w:r>
                    <w:r>
                      <w:rPr>
                        <w:rStyle w:val="1108"/>
                      </w:rPr>
                    </w:r>
                    <w:r>
                      <w:rPr>
                        <w:rStyle w:val="110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 w:right="360"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3"/>
                            <w:pBdr/>
                            <w:spacing/>
                            <w:ind/>
                            <w:rPr>
                              <w:rStyle w:val="1108"/>
                            </w:rPr>
                          </w:pPr>
                          <w:r>
                            <w:rPr>
                              <w:rStyle w:val="1108"/>
                            </w:rPr>
                            <w:fldChar w:fldCharType="begin"/>
                          </w:r>
                          <w:r>
                            <w:rPr>
                              <w:rStyle w:val="1108"/>
                            </w:rPr>
                            <w:instrText xml:space="preserve"> PAGE </w:instrText>
                          </w:r>
                          <w:r>
                            <w:rPr>
                              <w:rStyle w:val="1108"/>
                            </w:rPr>
                            <w:fldChar w:fldCharType="separate"/>
                          </w:r>
                          <w:r>
                            <w:rPr>
                              <w:rStyle w:val="1108"/>
                            </w:rPr>
                            <w:t xml:space="preserve">16</w:t>
                          </w:r>
                          <w:r>
                            <w:rPr>
                              <w:rStyle w:val="1108"/>
                            </w:rPr>
                            <w:fldChar w:fldCharType="end"/>
                          </w:r>
                          <w:r>
                            <w:rPr>
                              <w:rStyle w:val="1108"/>
                            </w:rPr>
                          </w:r>
                          <w:r>
                            <w:rPr>
                              <w:rStyle w:val="110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3"/>
                      <w:pBdr/>
                      <w:spacing/>
                      <w:ind/>
                      <w:rPr>
                        <w:rStyle w:val="1108"/>
                      </w:rPr>
                    </w:pPr>
                    <w:r>
                      <w:rPr>
                        <w:rStyle w:val="1108"/>
                      </w:rPr>
                      <w:fldChar w:fldCharType="begin"/>
                    </w:r>
                    <w:r>
                      <w:rPr>
                        <w:rStyle w:val="1108"/>
                      </w:rPr>
                      <w:instrText xml:space="preserve"> PAGE </w:instrText>
                    </w:r>
                    <w:r>
                      <w:rPr>
                        <w:rStyle w:val="1108"/>
                      </w:rPr>
                      <w:fldChar w:fldCharType="separate"/>
                    </w:r>
                    <w:r>
                      <w:rPr>
                        <w:rStyle w:val="1108"/>
                      </w:rPr>
                      <w:t xml:space="preserve">16</w:t>
                    </w:r>
                    <w:r>
                      <w:rPr>
                        <w:rStyle w:val="1108"/>
                      </w:rPr>
                      <w:fldChar w:fldCharType="end"/>
                    </w:r>
                    <w:r>
                      <w:rPr>
                        <w:rStyle w:val="1108"/>
                      </w:rPr>
                    </w:r>
                    <w:r>
                      <w:rPr>
                        <w:rStyle w:val="110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/>
      <w:rPr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3"/>
                            <w:pBdr/>
                            <w:spacing/>
                            <w:ind/>
                            <w:rPr>
                              <w:rStyle w:val="1108"/>
                            </w:rPr>
                          </w:pPr>
                          <w:r>
                            <w:rPr>
                              <w:rStyle w:val="1108"/>
                            </w:rPr>
                            <w:fldChar w:fldCharType="begin"/>
                          </w:r>
                          <w:r>
                            <w:rPr>
                              <w:rStyle w:val="1108"/>
                            </w:rPr>
                            <w:instrText xml:space="preserve"> PAGE </w:instrText>
                          </w:r>
                          <w:r>
                            <w:rPr>
                              <w:rStyle w:val="1108"/>
                            </w:rPr>
                            <w:fldChar w:fldCharType="separate"/>
                          </w:r>
                          <w:r>
                            <w:rPr>
                              <w:rStyle w:val="1108"/>
                            </w:rPr>
                            <w:t xml:space="preserve">16</w:t>
                          </w:r>
                          <w:r>
                            <w:rPr>
                              <w:rStyle w:val="1108"/>
                            </w:rPr>
                            <w:fldChar w:fldCharType="end"/>
                          </w:r>
                          <w:r>
                            <w:rPr>
                              <w:rStyle w:val="1108"/>
                            </w:rPr>
                          </w:r>
                          <w:r>
                            <w:rPr>
                              <w:rStyle w:val="1108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3"/>
                      <w:pBdr/>
                      <w:spacing/>
                      <w:ind/>
                      <w:rPr>
                        <w:rStyle w:val="1108"/>
                      </w:rPr>
                    </w:pPr>
                    <w:r>
                      <w:rPr>
                        <w:rStyle w:val="1108"/>
                      </w:rPr>
                      <w:fldChar w:fldCharType="begin"/>
                    </w:r>
                    <w:r>
                      <w:rPr>
                        <w:rStyle w:val="1108"/>
                      </w:rPr>
                      <w:instrText xml:space="preserve"> PAGE </w:instrText>
                    </w:r>
                    <w:r>
                      <w:rPr>
                        <w:rStyle w:val="1108"/>
                      </w:rPr>
                      <w:fldChar w:fldCharType="separate"/>
                    </w:r>
                    <w:r>
                      <w:rPr>
                        <w:rStyle w:val="1108"/>
                      </w:rPr>
                      <w:t xml:space="preserve">16</w:t>
                    </w:r>
                    <w:r>
                      <w:rPr>
                        <w:rStyle w:val="1108"/>
                      </w:rPr>
                      <w:fldChar w:fldCharType="end"/>
                    </w:r>
                    <w:r>
                      <w:rPr>
                        <w:rStyle w:val="1108"/>
                      </w:rPr>
                    </w:r>
                    <w:r>
                      <w:rPr>
                        <w:rStyle w:val="110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52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41"/>
        <w:pBdr/>
        <w:spacing/>
        <w:ind/>
        <w:rPr>
          <w:i/>
          <w:iCs/>
          <w:sz w:val="18"/>
          <w:szCs w:val="18"/>
        </w:rPr>
      </w:pPr>
      <w:r>
        <w:rPr>
          <w:rStyle w:val="111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41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14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07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  <w:b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37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9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>
    <w:name w:val="Heading 1"/>
    <w:basedOn w:val="929"/>
    <w:next w:val="929"/>
    <w:link w:val="1109"/>
    <w:qFormat/>
    <w:pPr>
      <w:keepNext w:val="true"/>
      <w:pBdr/>
      <w:spacing/>
      <w:ind w:firstLine="284"/>
      <w:outlineLvl w:val="0"/>
    </w:pPr>
  </w:style>
  <w:style w:type="paragraph" w:styleId="931">
    <w:name w:val="Heading 2"/>
    <w:basedOn w:val="929"/>
    <w:next w:val="929"/>
    <w:link w:val="1110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32">
    <w:name w:val="Heading 3"/>
    <w:basedOn w:val="929"/>
    <w:next w:val="929"/>
    <w:link w:val="1155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33">
    <w:name w:val="Heading 4"/>
    <w:basedOn w:val="929"/>
    <w:next w:val="929"/>
    <w:link w:val="10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34">
    <w:name w:val="Heading 5"/>
    <w:basedOn w:val="929"/>
    <w:next w:val="929"/>
    <w:link w:val="10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35">
    <w:name w:val="Heading 6"/>
    <w:basedOn w:val="929"/>
    <w:next w:val="929"/>
    <w:link w:val="108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6">
    <w:name w:val="Heading 7"/>
    <w:basedOn w:val="929"/>
    <w:next w:val="929"/>
    <w:link w:val="108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7">
    <w:name w:val="Heading 8"/>
    <w:basedOn w:val="929"/>
    <w:next w:val="929"/>
    <w:link w:val="108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Heading 9"/>
    <w:basedOn w:val="929"/>
    <w:next w:val="929"/>
    <w:link w:val="108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9" w:default="1">
    <w:name w:val="Default Paragraph Font"/>
    <w:uiPriority w:val="1"/>
    <w:unhideWhenUsed/>
    <w:pPr>
      <w:pBdr/>
      <w:spacing/>
      <w:ind/>
    </w:pPr>
  </w:style>
  <w:style w:type="table" w:styleId="9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1" w:default="1">
    <w:name w:val="No List"/>
    <w:uiPriority w:val="99"/>
    <w:semiHidden/>
    <w:unhideWhenUsed/>
    <w:pPr>
      <w:pBdr/>
      <w:spacing/>
      <w:ind/>
    </w:pPr>
  </w:style>
  <w:style w:type="character" w:styleId="942" w:customStyle="1">
    <w:name w:val="Heading 4 Char"/>
    <w:basedOn w:val="93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3" w:customStyle="1">
    <w:name w:val="Heading 5 Char"/>
    <w:basedOn w:val="9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4" w:customStyle="1">
    <w:name w:val="Heading 6 Char"/>
    <w:basedOn w:val="9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5" w:customStyle="1">
    <w:name w:val="Heading 7 Char"/>
    <w:basedOn w:val="9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6" w:customStyle="1">
    <w:name w:val="Heading 8 Char"/>
    <w:basedOn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7" w:customStyle="1">
    <w:name w:val="Heading 9 Char"/>
    <w:basedOn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8" w:customStyle="1">
    <w:name w:val="Title Char"/>
    <w:basedOn w:val="9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9" w:customStyle="1">
    <w:name w:val="Quote Char"/>
    <w:basedOn w:val="93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0" w:customStyle="1">
    <w:name w:val="Intense Quote Char"/>
    <w:basedOn w:val="93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1" w:customStyle="1">
    <w:name w:val="Endnote Text Char"/>
    <w:basedOn w:val="939"/>
    <w:uiPriority w:val="99"/>
    <w:semiHidden/>
    <w:pPr>
      <w:pBdr/>
      <w:spacing/>
      <w:ind/>
    </w:pPr>
    <w:rPr>
      <w:sz w:val="20"/>
      <w:szCs w:val="20"/>
    </w:rPr>
  </w:style>
  <w:style w:type="table" w:styleId="952" w:customStyle="1">
    <w:name w:val="Table Grid Light"/>
    <w:basedOn w:val="94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1"/>
    <w:basedOn w:val="94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2"/>
    <w:basedOn w:val="94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3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4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Plain Table 5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1 Light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1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2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3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4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5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2 - Accent 6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1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2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3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4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5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3 - Accent 6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1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2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3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4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5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4 - Accent 6"/>
    <w:basedOn w:val="940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5 Dark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6 Colorful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1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2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3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4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5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7 Colorful - Accent 6"/>
    <w:basedOn w:val="940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1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2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3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4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5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1 Light - Accent 6"/>
    <w:basedOn w:val="9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2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3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4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5 Dark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6 Colorful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1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2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3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4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5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7 Colorful - Accent 6"/>
    <w:basedOn w:val="940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1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2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3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4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5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ned - Accent 6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1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2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3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4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5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&amp; Lined - Accent 6"/>
    <w:basedOn w:val="940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1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2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3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4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5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Bordered - Accent 6"/>
    <w:basedOn w:val="940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7" w:customStyle="1">
    <w:name w:val="Heading 1 Char"/>
    <w:basedOn w:val="9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78" w:customStyle="1">
    <w:name w:val="Heading 2 Char"/>
    <w:basedOn w:val="9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79" w:customStyle="1">
    <w:name w:val="Heading 3 Char"/>
    <w:basedOn w:val="9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80" w:customStyle="1">
    <w:name w:val="Заголовок 4 Знак"/>
    <w:basedOn w:val="939"/>
    <w:link w:val="93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81" w:customStyle="1">
    <w:name w:val="Заголовок 5 Знак"/>
    <w:basedOn w:val="939"/>
    <w:link w:val="93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82" w:customStyle="1">
    <w:name w:val="Заголовок 6 Знак"/>
    <w:basedOn w:val="939"/>
    <w:link w:val="9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3" w:customStyle="1">
    <w:name w:val="Заголовок 7 Знак"/>
    <w:basedOn w:val="939"/>
    <w:link w:val="9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4" w:customStyle="1">
    <w:name w:val="Заголовок 8 Знак"/>
    <w:basedOn w:val="939"/>
    <w:link w:val="9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5" w:customStyle="1">
    <w:name w:val="Заголовок 9 Знак"/>
    <w:basedOn w:val="939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6" w:customStyle="1">
    <w:name w:val="Заголовок Знак"/>
    <w:basedOn w:val="939"/>
    <w:link w:val="11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87" w:customStyle="1">
    <w:name w:val="Subtitle Char"/>
    <w:basedOn w:val="93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88">
    <w:name w:val="Quote"/>
    <w:basedOn w:val="929"/>
    <w:next w:val="929"/>
    <w:link w:val="108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9" w:customStyle="1">
    <w:name w:val="Цитата 2 Знак"/>
    <w:basedOn w:val="939"/>
    <w:link w:val="10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90">
    <w:name w:val="Intense Emphasis"/>
    <w:basedOn w:val="939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91">
    <w:name w:val="Intense Quote"/>
    <w:basedOn w:val="929"/>
    <w:next w:val="929"/>
    <w:link w:val="109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92" w:customStyle="1">
    <w:name w:val="Выделенная цитата Знак"/>
    <w:basedOn w:val="939"/>
    <w:link w:val="109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93">
    <w:name w:val="Intense Reference"/>
    <w:basedOn w:val="939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94">
    <w:name w:val="Subtle Emphasis"/>
    <w:basedOn w:val="9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5">
    <w:name w:val="Subtle Reference"/>
    <w:basedOn w:val="9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6">
    <w:name w:val="Book Title"/>
    <w:basedOn w:val="9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97" w:customStyle="1">
    <w:name w:val="Header Char"/>
    <w:basedOn w:val="939"/>
    <w:uiPriority w:val="99"/>
    <w:pPr>
      <w:pBdr/>
      <w:spacing/>
      <w:ind/>
    </w:pPr>
  </w:style>
  <w:style w:type="character" w:styleId="1098" w:customStyle="1">
    <w:name w:val="Footer Char"/>
    <w:basedOn w:val="939"/>
    <w:uiPriority w:val="99"/>
    <w:pPr>
      <w:pBdr/>
      <w:spacing/>
      <w:ind/>
    </w:pPr>
  </w:style>
  <w:style w:type="character" w:styleId="1099" w:customStyle="1">
    <w:name w:val="Footnote Text Char"/>
    <w:basedOn w:val="939"/>
    <w:uiPriority w:val="99"/>
    <w:semiHidden/>
    <w:pPr>
      <w:pBdr/>
      <w:spacing/>
      <w:ind/>
    </w:pPr>
    <w:rPr>
      <w:sz w:val="20"/>
      <w:szCs w:val="20"/>
    </w:rPr>
  </w:style>
  <w:style w:type="paragraph" w:styleId="1100">
    <w:name w:val="endnote text"/>
    <w:basedOn w:val="929"/>
    <w:link w:val="110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01" w:customStyle="1">
    <w:name w:val="Текст концевой сноски Знак"/>
    <w:basedOn w:val="939"/>
    <w:link w:val="1100"/>
    <w:uiPriority w:val="99"/>
    <w:semiHidden/>
    <w:pPr>
      <w:pBdr/>
      <w:spacing/>
      <w:ind/>
    </w:pPr>
    <w:rPr>
      <w:sz w:val="20"/>
      <w:szCs w:val="20"/>
    </w:rPr>
  </w:style>
  <w:style w:type="paragraph" w:styleId="1102">
    <w:name w:val="TOC Heading"/>
    <w:uiPriority w:val="39"/>
    <w:unhideWhenUsed/>
    <w:pPr>
      <w:pBdr/>
      <w:spacing/>
      <w:ind/>
    </w:pPr>
  </w:style>
  <w:style w:type="paragraph" w:styleId="1103">
    <w:name w:val="table of figures"/>
    <w:basedOn w:val="929"/>
    <w:next w:val="929"/>
    <w:uiPriority w:val="99"/>
    <w:unhideWhenUsed/>
    <w:pPr>
      <w:pBdr/>
      <w:spacing/>
      <w:ind/>
    </w:pPr>
  </w:style>
  <w:style w:type="character" w:styleId="1104" w:customStyle="1">
    <w:name w:val="Подзаголовок Знак"/>
    <w:basedOn w:val="939"/>
    <w:link w:val="1130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05" w:customStyle="1">
    <w:name w:val="Верхний колонтитул Знак"/>
    <w:basedOn w:val="939"/>
    <w:link w:val="1132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6" w:customStyle="1">
    <w:name w:val="Нижний колонтитул Знак"/>
    <w:basedOn w:val="939"/>
    <w:link w:val="1133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7">
    <w:name w:val="Emphasis"/>
    <w:qFormat/>
    <w:pPr>
      <w:pBdr/>
      <w:spacing/>
      <w:ind/>
    </w:pPr>
    <w:rPr>
      <w:i/>
      <w:iCs/>
    </w:rPr>
  </w:style>
  <w:style w:type="character" w:styleId="1108">
    <w:name w:val="page number"/>
    <w:basedOn w:val="939"/>
    <w:qFormat/>
    <w:pPr>
      <w:pBdr/>
      <w:spacing/>
      <w:ind/>
    </w:pPr>
  </w:style>
  <w:style w:type="character" w:styleId="1109" w:customStyle="1">
    <w:name w:val="Заголовок 1 Знак"/>
    <w:basedOn w:val="939"/>
    <w:link w:val="930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0" w:customStyle="1">
    <w:name w:val="Заголовок 2 Знак"/>
    <w:basedOn w:val="939"/>
    <w:link w:val="931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11" w:customStyle="1">
    <w:name w:val="Основной текст 2 Знак"/>
    <w:basedOn w:val="939"/>
    <w:link w:val="113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2" w:customStyle="1">
    <w:name w:val="Текст сноски Знак"/>
    <w:basedOn w:val="939"/>
    <w:link w:val="1141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3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14">
    <w:name w:val="footnote reference"/>
    <w:link w:val="1159"/>
    <w:uiPriority w:val="99"/>
    <w:pPr>
      <w:pBdr/>
      <w:spacing/>
      <w:ind/>
    </w:pPr>
    <w:rPr>
      <w:vertAlign w:val="superscript"/>
    </w:rPr>
  </w:style>
  <w:style w:type="character" w:styleId="1115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16">
    <w:name w:val="Strong"/>
    <w:uiPriority w:val="22"/>
    <w:qFormat/>
    <w:pPr>
      <w:pBdr/>
      <w:spacing/>
      <w:ind/>
    </w:pPr>
    <w:rPr>
      <w:b/>
      <w:bCs/>
    </w:rPr>
  </w:style>
  <w:style w:type="character" w:styleId="1117" w:customStyle="1">
    <w:name w:val="apple-converted-space"/>
    <w:qFormat/>
    <w:pPr>
      <w:pBdr/>
      <w:spacing/>
      <w:ind/>
    </w:pPr>
  </w:style>
  <w:style w:type="character" w:styleId="1118">
    <w:name w:val="FollowedHyperlink"/>
    <w:basedOn w:val="9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19" w:customStyle="1">
    <w:name w:val="Текст выноски Знак"/>
    <w:basedOn w:val="939"/>
    <w:link w:val="1143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20" w:customStyle="1">
    <w:name w:val="c1"/>
    <w:basedOn w:val="939"/>
    <w:qFormat/>
    <w:pPr>
      <w:pBdr/>
      <w:spacing/>
      <w:ind/>
    </w:pPr>
  </w:style>
  <w:style w:type="character" w:styleId="1121">
    <w:name w:val="Unresolved Mention"/>
    <w:basedOn w:val="939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22" w:customStyle="1">
    <w:name w:val="Абзац списка Знак"/>
    <w:link w:val="1145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3">
    <w:name w:val="endnote reference"/>
    <w:pPr>
      <w:pBdr/>
      <w:spacing/>
      <w:ind/>
    </w:pPr>
    <w:rPr>
      <w:vertAlign w:val="superscript"/>
    </w:rPr>
  </w:style>
  <w:style w:type="character" w:styleId="1124" w:customStyle="1">
    <w:name w:val="Символ концевой сноски"/>
    <w:qFormat/>
    <w:pPr>
      <w:pBdr/>
      <w:spacing/>
      <w:ind/>
    </w:pPr>
  </w:style>
  <w:style w:type="paragraph" w:styleId="1125">
    <w:name w:val="Title"/>
    <w:basedOn w:val="929"/>
    <w:next w:val="1126"/>
    <w:link w:val="1086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26">
    <w:name w:val="Body Text"/>
    <w:basedOn w:val="929"/>
    <w:pPr>
      <w:pBdr/>
      <w:spacing w:after="140" w:line="276" w:lineRule="auto"/>
      <w:ind/>
    </w:pPr>
  </w:style>
  <w:style w:type="paragraph" w:styleId="1127">
    <w:name w:val="List"/>
    <w:basedOn w:val="929"/>
    <w:pPr>
      <w:pBdr/>
      <w:spacing/>
      <w:ind w:hanging="283" w:left="283"/>
    </w:pPr>
  </w:style>
  <w:style w:type="paragraph" w:styleId="1128">
    <w:name w:val="Caption"/>
    <w:basedOn w:val="929"/>
    <w:qFormat/>
    <w:pPr>
      <w:suppressLineNumbers w:val="true"/>
      <w:pBdr/>
      <w:spacing w:after="120" w:before="120"/>
      <w:ind/>
    </w:pPr>
    <w:rPr>
      <w:i/>
      <w:iCs/>
    </w:rPr>
  </w:style>
  <w:style w:type="paragraph" w:styleId="1129">
    <w:name w:val="index heading"/>
    <w:basedOn w:val="929"/>
    <w:qFormat/>
    <w:pPr>
      <w:suppressLineNumbers w:val="true"/>
      <w:pBdr/>
      <w:spacing/>
      <w:ind/>
    </w:pPr>
  </w:style>
  <w:style w:type="paragraph" w:styleId="1130">
    <w:name w:val="Subtitle"/>
    <w:basedOn w:val="929"/>
    <w:next w:val="929"/>
    <w:link w:val="1104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31" w:customStyle="1">
    <w:name w:val="Колонтитул"/>
    <w:basedOn w:val="929"/>
    <w:qFormat/>
    <w:pPr>
      <w:pBdr/>
      <w:spacing/>
      <w:ind/>
    </w:pPr>
  </w:style>
  <w:style w:type="paragraph" w:styleId="1132">
    <w:name w:val="Header"/>
    <w:basedOn w:val="929"/>
    <w:link w:val="1105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33">
    <w:name w:val="Footer"/>
    <w:basedOn w:val="929"/>
    <w:link w:val="1106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34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35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36">
    <w:name w:val="List 2"/>
    <w:basedOn w:val="929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37" w:customStyle="1">
    <w:name w:val="список с точками"/>
    <w:basedOn w:val="929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38" w:customStyle="1">
    <w:name w:val="Знак2"/>
    <w:basedOn w:val="929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39">
    <w:name w:val="Body Text 2"/>
    <w:basedOn w:val="929"/>
    <w:link w:val="1111"/>
    <w:qFormat/>
    <w:pPr>
      <w:pBdr/>
      <w:spacing w:after="120" w:line="480" w:lineRule="auto"/>
      <w:ind/>
    </w:pPr>
  </w:style>
  <w:style w:type="paragraph" w:styleId="1140">
    <w:name w:val="Normal (Web)"/>
    <w:basedOn w:val="929"/>
    <w:uiPriority w:val="99"/>
    <w:qFormat/>
    <w:pPr>
      <w:pBdr/>
      <w:spacing w:afterAutospacing="1" w:beforeAutospacing="1"/>
      <w:ind/>
    </w:pPr>
  </w:style>
  <w:style w:type="paragraph" w:styleId="1141">
    <w:name w:val="footnote text"/>
    <w:basedOn w:val="929"/>
    <w:link w:val="1112"/>
    <w:uiPriority w:val="99"/>
    <w:qFormat/>
    <w:pPr>
      <w:pBdr/>
      <w:spacing/>
      <w:ind/>
    </w:pPr>
    <w:rPr>
      <w:sz w:val="20"/>
      <w:szCs w:val="20"/>
    </w:rPr>
  </w:style>
  <w:style w:type="paragraph" w:styleId="1142" w:customStyle="1">
    <w:name w:val="Для программ ФГОС"/>
    <w:basedOn w:val="929"/>
    <w:qFormat/>
    <w:pPr>
      <w:pBdr/>
      <w:spacing/>
      <w:ind w:firstLine="709"/>
      <w:jc w:val="both"/>
    </w:pPr>
    <w:rPr>
      <w:szCs w:val="20"/>
    </w:rPr>
  </w:style>
  <w:style w:type="paragraph" w:styleId="1143">
    <w:name w:val="Balloon Text"/>
    <w:basedOn w:val="929"/>
    <w:link w:val="1119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44" w:customStyle="1">
    <w:name w:val="c33"/>
    <w:basedOn w:val="929"/>
    <w:qFormat/>
    <w:pPr>
      <w:pBdr/>
      <w:spacing w:afterAutospacing="1" w:beforeAutospacing="1"/>
      <w:ind/>
    </w:pPr>
  </w:style>
  <w:style w:type="paragraph" w:styleId="1145">
    <w:name w:val="List Paragraph"/>
    <w:basedOn w:val="929"/>
    <w:link w:val="1122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46" w:customStyle="1">
    <w:name w:val="western"/>
    <w:basedOn w:val="929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47" w:customStyle="1">
    <w:name w:val="Содержимое врезки"/>
    <w:basedOn w:val="929"/>
    <w:qFormat/>
    <w:pPr>
      <w:pBdr/>
      <w:spacing/>
      <w:ind/>
    </w:pPr>
  </w:style>
  <w:style w:type="table" w:styleId="1148">
    <w:name w:val="Table Grid"/>
    <w:basedOn w:val="94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9" w:customStyle="1">
    <w:name w:val="Основной текст (2)_"/>
    <w:basedOn w:val="939"/>
    <w:link w:val="1150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50" w:customStyle="1">
    <w:name w:val="Основной текст (2)"/>
    <w:basedOn w:val="929"/>
    <w:link w:val="1149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51" w:customStyle="1">
    <w:name w:val="Сноска_"/>
    <w:basedOn w:val="939"/>
    <w:link w:val="1152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52" w:customStyle="1">
    <w:name w:val="Сноска"/>
    <w:basedOn w:val="929"/>
    <w:link w:val="1151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53" w:customStyle="1">
    <w:name w:val="Раздел 1.1"/>
    <w:basedOn w:val="1130"/>
    <w:link w:val="1154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54" w:customStyle="1">
    <w:name w:val="Раздел 1.1 Знак"/>
    <w:basedOn w:val="1104"/>
    <w:link w:val="1153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55" w:customStyle="1">
    <w:name w:val="Заголовок 3 Знак"/>
    <w:basedOn w:val="939"/>
    <w:link w:val="93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56">
    <w:name w:val="toc 1"/>
    <w:basedOn w:val="929"/>
    <w:next w:val="929"/>
    <w:uiPriority w:val="39"/>
    <w:semiHidden/>
    <w:unhideWhenUsed/>
    <w:pPr>
      <w:pBdr/>
      <w:spacing w:after="100"/>
      <w:ind/>
    </w:pPr>
  </w:style>
  <w:style w:type="paragraph" w:styleId="1157">
    <w:name w:val="toc 2"/>
    <w:basedOn w:val="929"/>
    <w:next w:val="929"/>
    <w:uiPriority w:val="39"/>
    <w:semiHidden/>
    <w:unhideWhenUsed/>
    <w:pPr>
      <w:pBdr/>
      <w:spacing w:after="100"/>
      <w:ind w:left="240"/>
    </w:pPr>
  </w:style>
  <w:style w:type="table" w:styleId="1158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sz w:val="20"/>
      <w:szCs w:val="20"/>
      <w:lang w:val="en-US" w:eastAsia="ru-RU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9" w:customStyle="1">
    <w:name w:val="Знак сноски1"/>
    <w:basedOn w:val="929"/>
    <w:link w:val="1114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2CD0-1750-4618-82A4-1024EB90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Магасумова Азалия Рустамовна</cp:lastModifiedBy>
  <cp:revision>21</cp:revision>
  <dcterms:created xsi:type="dcterms:W3CDTF">2025-05-12T07:06:00Z</dcterms:created>
  <dcterms:modified xsi:type="dcterms:W3CDTF">2025-06-20T04:09:22Z</dcterms:modified>
</cp:coreProperties>
</file>